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3D6" w:rsidRPr="001E749D" w:rsidRDefault="004873D6" w:rsidP="004873D6">
      <w:pPr>
        <w:jc w:val="center"/>
        <w:rPr>
          <w:rFonts w:ascii="Times New Roman" w:hAnsi="Times New Roman" w:cs="Times New Roman"/>
          <w:b/>
          <w:sz w:val="24"/>
          <w:szCs w:val="24"/>
        </w:rPr>
      </w:pPr>
      <w:r>
        <w:rPr>
          <w:rFonts w:ascii="Times New Roman" w:hAnsi="Times New Roman" w:cs="Times New Roman"/>
          <w:b/>
          <w:sz w:val="24"/>
          <w:szCs w:val="24"/>
        </w:rPr>
        <w:t>BAB III</w:t>
      </w:r>
    </w:p>
    <w:p w:rsidR="004873D6" w:rsidRPr="001E749D" w:rsidRDefault="004873D6" w:rsidP="004873D6">
      <w:pPr>
        <w:jc w:val="center"/>
        <w:rPr>
          <w:rFonts w:ascii="Times New Roman" w:hAnsi="Times New Roman" w:cs="Times New Roman"/>
          <w:b/>
          <w:sz w:val="24"/>
          <w:szCs w:val="24"/>
        </w:rPr>
      </w:pPr>
      <w:r w:rsidRPr="001E749D">
        <w:rPr>
          <w:rFonts w:ascii="Times New Roman" w:hAnsi="Times New Roman" w:cs="Times New Roman"/>
          <w:b/>
          <w:sz w:val="24"/>
          <w:szCs w:val="24"/>
        </w:rPr>
        <w:t>HASIL DAN ANALISIS</w:t>
      </w:r>
    </w:p>
    <w:p w:rsidR="004873D6" w:rsidRPr="001E749D" w:rsidRDefault="004873D6" w:rsidP="004873D6">
      <w:pPr>
        <w:jc w:val="center"/>
        <w:rPr>
          <w:rFonts w:ascii="Times New Roman" w:hAnsi="Times New Roman" w:cs="Times New Roman"/>
          <w:b/>
          <w:sz w:val="24"/>
          <w:szCs w:val="24"/>
        </w:rPr>
      </w:pPr>
    </w:p>
    <w:p w:rsidR="004873D6" w:rsidRPr="001E749D" w:rsidRDefault="004873D6" w:rsidP="004873D6">
      <w:pPr>
        <w:rPr>
          <w:rFonts w:ascii="Times New Roman" w:hAnsi="Times New Roman" w:cs="Times New Roman"/>
          <w:b/>
          <w:sz w:val="24"/>
          <w:szCs w:val="24"/>
        </w:rPr>
      </w:pPr>
      <w:r w:rsidRPr="001E749D">
        <w:rPr>
          <w:rFonts w:ascii="Times New Roman" w:hAnsi="Times New Roman" w:cs="Times New Roman"/>
          <w:b/>
          <w:sz w:val="24"/>
          <w:szCs w:val="24"/>
        </w:rPr>
        <w:t xml:space="preserve">TABEL HASIL PENCARIAN LITERATURE </w:t>
      </w:r>
    </w:p>
    <w:tbl>
      <w:tblPr>
        <w:tblW w:w="12900" w:type="dxa"/>
        <w:tblInd w:w="6" w:type="dxa"/>
        <w:tblLayout w:type="fixed"/>
        <w:tblCellMar>
          <w:left w:w="0" w:type="dxa"/>
          <w:right w:w="0" w:type="dxa"/>
        </w:tblCellMar>
        <w:tblLook w:val="01E0"/>
      </w:tblPr>
      <w:tblGrid>
        <w:gridCol w:w="1764"/>
        <w:gridCol w:w="1417"/>
        <w:gridCol w:w="2410"/>
        <w:gridCol w:w="1036"/>
        <w:gridCol w:w="1238"/>
        <w:gridCol w:w="2024"/>
        <w:gridCol w:w="1536"/>
        <w:gridCol w:w="1475"/>
      </w:tblGrid>
      <w:tr w:rsidR="004873D6" w:rsidRPr="001E749D" w:rsidTr="00EA4A54">
        <w:trPr>
          <w:trHeight w:hRule="exact" w:val="425"/>
        </w:trPr>
        <w:tc>
          <w:tcPr>
            <w:tcW w:w="1764" w:type="dxa"/>
            <w:vMerge w:val="restart"/>
            <w:tcBorders>
              <w:top w:val="single" w:sz="5" w:space="0" w:color="000000"/>
              <w:left w:val="single" w:sz="5" w:space="0" w:color="000000"/>
              <w:right w:val="single" w:sz="5" w:space="0" w:color="000000"/>
            </w:tcBorders>
          </w:tcPr>
          <w:p w:rsidR="004873D6" w:rsidRPr="001E749D" w:rsidRDefault="004873D6" w:rsidP="00EA4A54">
            <w:pPr>
              <w:spacing w:before="12" w:line="200" w:lineRule="exact"/>
              <w:jc w:val="center"/>
              <w:rPr>
                <w:rFonts w:ascii="Times New Roman" w:hAnsi="Times New Roman" w:cs="Times New Roman"/>
                <w:sz w:val="24"/>
                <w:szCs w:val="24"/>
              </w:rPr>
            </w:pPr>
          </w:p>
          <w:p w:rsidR="004873D6" w:rsidRPr="001E749D" w:rsidRDefault="004873D6" w:rsidP="00EA4A54">
            <w:pPr>
              <w:jc w:val="center"/>
              <w:rPr>
                <w:rFonts w:ascii="Times New Roman" w:hAnsi="Times New Roman" w:cs="Times New Roman"/>
                <w:sz w:val="24"/>
                <w:szCs w:val="24"/>
              </w:rPr>
            </w:pPr>
            <w:r w:rsidRPr="001E749D">
              <w:rPr>
                <w:rFonts w:ascii="Times New Roman" w:eastAsia="Times New Roman" w:hAnsi="Times New Roman" w:cs="Times New Roman"/>
                <w:b/>
                <w:sz w:val="24"/>
                <w:szCs w:val="24"/>
              </w:rPr>
              <w:t>Ba</w:t>
            </w:r>
            <w:r w:rsidRPr="001E749D">
              <w:rPr>
                <w:rFonts w:ascii="Times New Roman" w:eastAsia="Times New Roman" w:hAnsi="Times New Roman" w:cs="Times New Roman"/>
                <w:b/>
                <w:spacing w:val="1"/>
                <w:sz w:val="24"/>
                <w:szCs w:val="24"/>
              </w:rPr>
              <w:t>h</w:t>
            </w:r>
            <w:r w:rsidRPr="001E749D">
              <w:rPr>
                <w:rFonts w:ascii="Times New Roman" w:eastAsia="Times New Roman" w:hAnsi="Times New Roman" w:cs="Times New Roman"/>
                <w:b/>
                <w:sz w:val="24"/>
                <w:szCs w:val="24"/>
              </w:rPr>
              <w:t xml:space="preserve">asa </w:t>
            </w:r>
            <w:r w:rsidRPr="001E749D">
              <w:rPr>
                <w:rFonts w:ascii="Times New Roman" w:eastAsia="Times New Roman" w:hAnsi="Times New Roman" w:cs="Times New Roman"/>
                <w:b/>
                <w:spacing w:val="-1"/>
                <w:sz w:val="24"/>
                <w:szCs w:val="24"/>
              </w:rPr>
              <w:t>S</w:t>
            </w:r>
            <w:r w:rsidRPr="001E749D">
              <w:rPr>
                <w:rFonts w:ascii="Times New Roman" w:eastAsia="Times New Roman" w:hAnsi="Times New Roman" w:cs="Times New Roman"/>
                <w:b/>
                <w:spacing w:val="1"/>
                <w:sz w:val="24"/>
                <w:szCs w:val="24"/>
              </w:rPr>
              <w:t>u</w:t>
            </w:r>
            <w:r w:rsidRPr="001E749D">
              <w:rPr>
                <w:rFonts w:ascii="Times New Roman" w:eastAsia="Times New Roman" w:hAnsi="Times New Roman" w:cs="Times New Roman"/>
                <w:b/>
                <w:spacing w:val="-3"/>
                <w:sz w:val="24"/>
                <w:szCs w:val="24"/>
              </w:rPr>
              <w:t>m</w:t>
            </w:r>
            <w:r w:rsidRPr="001E749D">
              <w:rPr>
                <w:rFonts w:ascii="Times New Roman" w:eastAsia="Times New Roman" w:hAnsi="Times New Roman" w:cs="Times New Roman"/>
                <w:b/>
                <w:spacing w:val="1"/>
                <w:sz w:val="24"/>
                <w:szCs w:val="24"/>
              </w:rPr>
              <w:t>b</w:t>
            </w:r>
            <w:r w:rsidRPr="001E749D">
              <w:rPr>
                <w:rFonts w:ascii="Times New Roman" w:eastAsia="Times New Roman" w:hAnsi="Times New Roman" w:cs="Times New Roman"/>
                <w:b/>
                <w:spacing w:val="-1"/>
                <w:sz w:val="24"/>
                <w:szCs w:val="24"/>
              </w:rPr>
              <w:t>e</w:t>
            </w:r>
            <w:r w:rsidRPr="001E749D">
              <w:rPr>
                <w:rFonts w:ascii="Times New Roman" w:eastAsia="Times New Roman" w:hAnsi="Times New Roman" w:cs="Times New Roman"/>
                <w:b/>
                <w:sz w:val="24"/>
                <w:szCs w:val="24"/>
              </w:rPr>
              <w:t>r</w:t>
            </w:r>
          </w:p>
        </w:tc>
        <w:tc>
          <w:tcPr>
            <w:tcW w:w="1417" w:type="dxa"/>
            <w:vMerge w:val="restart"/>
            <w:tcBorders>
              <w:top w:val="single" w:sz="5" w:space="0" w:color="000000"/>
              <w:left w:val="single" w:sz="5" w:space="0" w:color="000000"/>
              <w:right w:val="single" w:sz="5" w:space="0" w:color="000000"/>
            </w:tcBorders>
          </w:tcPr>
          <w:p w:rsidR="004873D6" w:rsidRPr="001E749D" w:rsidRDefault="004873D6" w:rsidP="00EA4A54">
            <w:pPr>
              <w:spacing w:before="12" w:line="200" w:lineRule="exact"/>
              <w:jc w:val="center"/>
              <w:rPr>
                <w:rFonts w:ascii="Times New Roman" w:hAnsi="Times New Roman" w:cs="Times New Roman"/>
                <w:sz w:val="24"/>
                <w:szCs w:val="24"/>
              </w:rPr>
            </w:pPr>
          </w:p>
          <w:p w:rsidR="004873D6" w:rsidRPr="001E749D" w:rsidRDefault="004873D6" w:rsidP="00EA4A54">
            <w:pPr>
              <w:jc w:val="center"/>
              <w:rPr>
                <w:rFonts w:ascii="Times New Roman" w:hAnsi="Times New Roman" w:cs="Times New Roman"/>
                <w:sz w:val="24"/>
                <w:szCs w:val="24"/>
              </w:rPr>
            </w:pPr>
            <w:r w:rsidRPr="001E749D">
              <w:rPr>
                <w:rFonts w:ascii="Times New Roman" w:eastAsia="Times New Roman" w:hAnsi="Times New Roman" w:cs="Times New Roman"/>
                <w:b/>
                <w:sz w:val="24"/>
                <w:szCs w:val="24"/>
              </w:rPr>
              <w:t>Ta</w:t>
            </w:r>
            <w:r w:rsidRPr="001E749D">
              <w:rPr>
                <w:rFonts w:ascii="Times New Roman" w:eastAsia="Times New Roman" w:hAnsi="Times New Roman" w:cs="Times New Roman"/>
                <w:b/>
                <w:spacing w:val="1"/>
                <w:sz w:val="24"/>
                <w:szCs w:val="24"/>
              </w:rPr>
              <w:t>hu</w:t>
            </w:r>
            <w:r w:rsidRPr="001E749D">
              <w:rPr>
                <w:rFonts w:ascii="Times New Roman" w:eastAsia="Times New Roman" w:hAnsi="Times New Roman" w:cs="Times New Roman"/>
                <w:b/>
                <w:sz w:val="24"/>
                <w:szCs w:val="24"/>
              </w:rPr>
              <w:t>n</w:t>
            </w:r>
          </w:p>
        </w:tc>
        <w:tc>
          <w:tcPr>
            <w:tcW w:w="2410" w:type="dxa"/>
            <w:vMerge w:val="restart"/>
            <w:tcBorders>
              <w:top w:val="single" w:sz="5" w:space="0" w:color="000000"/>
              <w:left w:val="single" w:sz="5" w:space="0" w:color="000000"/>
              <w:right w:val="single" w:sz="5" w:space="0" w:color="000000"/>
            </w:tcBorders>
          </w:tcPr>
          <w:p w:rsidR="004873D6" w:rsidRPr="001E749D" w:rsidRDefault="004873D6" w:rsidP="00EA4A54">
            <w:pPr>
              <w:spacing w:before="12" w:line="200" w:lineRule="exact"/>
              <w:jc w:val="center"/>
              <w:rPr>
                <w:rFonts w:ascii="Times New Roman" w:hAnsi="Times New Roman" w:cs="Times New Roman"/>
                <w:sz w:val="24"/>
                <w:szCs w:val="24"/>
              </w:rPr>
            </w:pPr>
          </w:p>
          <w:p w:rsidR="004873D6" w:rsidRPr="001E749D" w:rsidRDefault="004873D6" w:rsidP="00EA4A54">
            <w:pPr>
              <w:jc w:val="center"/>
              <w:rPr>
                <w:rFonts w:ascii="Times New Roman" w:hAnsi="Times New Roman" w:cs="Times New Roman"/>
                <w:sz w:val="24"/>
                <w:szCs w:val="24"/>
              </w:rPr>
            </w:pPr>
            <w:r w:rsidRPr="001E749D">
              <w:rPr>
                <w:rFonts w:ascii="Times New Roman" w:eastAsia="Times New Roman" w:hAnsi="Times New Roman" w:cs="Times New Roman"/>
                <w:b/>
                <w:sz w:val="24"/>
                <w:szCs w:val="24"/>
              </w:rPr>
              <w:t>Da</w:t>
            </w:r>
            <w:r w:rsidRPr="001E749D">
              <w:rPr>
                <w:rFonts w:ascii="Times New Roman" w:eastAsia="Times New Roman" w:hAnsi="Times New Roman" w:cs="Times New Roman"/>
                <w:b/>
                <w:spacing w:val="-1"/>
                <w:sz w:val="24"/>
                <w:szCs w:val="24"/>
              </w:rPr>
              <w:t>t</w:t>
            </w:r>
            <w:r w:rsidRPr="001E749D">
              <w:rPr>
                <w:rFonts w:ascii="Times New Roman" w:eastAsia="Times New Roman" w:hAnsi="Times New Roman" w:cs="Times New Roman"/>
                <w:b/>
                <w:sz w:val="24"/>
                <w:szCs w:val="24"/>
              </w:rPr>
              <w:t>a</w:t>
            </w:r>
            <w:r w:rsidRPr="001E749D">
              <w:rPr>
                <w:rFonts w:ascii="Times New Roman" w:eastAsia="Times New Roman" w:hAnsi="Times New Roman" w:cs="Times New Roman"/>
                <w:b/>
                <w:spacing w:val="1"/>
                <w:sz w:val="24"/>
                <w:szCs w:val="24"/>
              </w:rPr>
              <w:t>b</w:t>
            </w:r>
            <w:r w:rsidRPr="001E749D">
              <w:rPr>
                <w:rFonts w:ascii="Times New Roman" w:eastAsia="Times New Roman" w:hAnsi="Times New Roman" w:cs="Times New Roman"/>
                <w:b/>
                <w:sz w:val="24"/>
                <w:szCs w:val="24"/>
              </w:rPr>
              <w:t>ase</w:t>
            </w:r>
          </w:p>
        </w:tc>
        <w:tc>
          <w:tcPr>
            <w:tcW w:w="1036" w:type="dxa"/>
            <w:vMerge w:val="restart"/>
            <w:tcBorders>
              <w:top w:val="single" w:sz="5" w:space="0" w:color="000000"/>
              <w:left w:val="single" w:sz="5" w:space="0" w:color="000000"/>
              <w:right w:val="single" w:sz="5" w:space="0" w:color="000000"/>
            </w:tcBorders>
          </w:tcPr>
          <w:p w:rsidR="004873D6" w:rsidRPr="001E749D" w:rsidRDefault="004873D6" w:rsidP="00EA4A54">
            <w:pPr>
              <w:spacing w:before="12" w:line="200" w:lineRule="exact"/>
              <w:rPr>
                <w:rFonts w:ascii="Times New Roman" w:hAnsi="Times New Roman" w:cs="Times New Roman"/>
                <w:sz w:val="24"/>
                <w:szCs w:val="24"/>
              </w:rPr>
            </w:pPr>
          </w:p>
          <w:p w:rsidR="004873D6" w:rsidRPr="001E749D" w:rsidRDefault="004873D6" w:rsidP="00EA4A54">
            <w:pPr>
              <w:ind w:left="436" w:right="436"/>
              <w:jc w:val="center"/>
              <w:rPr>
                <w:rFonts w:ascii="Times New Roman" w:hAnsi="Times New Roman" w:cs="Times New Roman"/>
                <w:sz w:val="24"/>
                <w:szCs w:val="24"/>
              </w:rPr>
            </w:pPr>
            <w:r w:rsidRPr="001E749D">
              <w:rPr>
                <w:rFonts w:ascii="Times New Roman" w:eastAsia="Times New Roman" w:hAnsi="Times New Roman" w:cs="Times New Roman"/>
                <w:b/>
                <w:sz w:val="24"/>
                <w:szCs w:val="24"/>
              </w:rPr>
              <w:t>N</w:t>
            </w:r>
          </w:p>
        </w:tc>
        <w:tc>
          <w:tcPr>
            <w:tcW w:w="6273" w:type="dxa"/>
            <w:gridSpan w:val="4"/>
            <w:tcBorders>
              <w:top w:val="single" w:sz="5" w:space="0" w:color="000000"/>
              <w:left w:val="single" w:sz="5" w:space="0" w:color="000000"/>
              <w:bottom w:val="nil"/>
              <w:right w:val="single" w:sz="5" w:space="0" w:color="000000"/>
            </w:tcBorders>
          </w:tcPr>
          <w:p w:rsidR="004873D6" w:rsidRPr="001E749D" w:rsidRDefault="004873D6" w:rsidP="00EA4A54">
            <w:pPr>
              <w:ind w:left="1223"/>
              <w:rPr>
                <w:rFonts w:ascii="Times New Roman" w:eastAsia="Times New Roman" w:hAnsi="Times New Roman" w:cs="Times New Roman"/>
                <w:b/>
                <w:sz w:val="24"/>
                <w:szCs w:val="24"/>
              </w:rPr>
            </w:pPr>
            <w:r w:rsidRPr="001E749D">
              <w:rPr>
                <w:rFonts w:ascii="Times New Roman" w:eastAsia="Times New Roman" w:hAnsi="Times New Roman" w:cs="Times New Roman"/>
                <w:b/>
                <w:sz w:val="24"/>
                <w:szCs w:val="24"/>
              </w:rPr>
              <w:t>J</w:t>
            </w:r>
            <w:r w:rsidRPr="001E749D">
              <w:rPr>
                <w:rFonts w:ascii="Times New Roman" w:eastAsia="Times New Roman" w:hAnsi="Times New Roman" w:cs="Times New Roman"/>
                <w:b/>
                <w:spacing w:val="-1"/>
                <w:sz w:val="24"/>
                <w:szCs w:val="24"/>
              </w:rPr>
              <w:t>e</w:t>
            </w:r>
            <w:r w:rsidRPr="001E749D">
              <w:rPr>
                <w:rFonts w:ascii="Times New Roman" w:eastAsia="Times New Roman" w:hAnsi="Times New Roman" w:cs="Times New Roman"/>
                <w:b/>
                <w:spacing w:val="1"/>
                <w:sz w:val="24"/>
                <w:szCs w:val="24"/>
              </w:rPr>
              <w:t>n</w:t>
            </w:r>
            <w:r w:rsidRPr="001E749D">
              <w:rPr>
                <w:rFonts w:ascii="Times New Roman" w:eastAsia="Times New Roman" w:hAnsi="Times New Roman" w:cs="Times New Roman"/>
                <w:b/>
                <w:sz w:val="24"/>
                <w:szCs w:val="24"/>
              </w:rPr>
              <w:t xml:space="preserve">is </w:t>
            </w:r>
            <w:r w:rsidRPr="001E749D">
              <w:rPr>
                <w:rFonts w:ascii="Times New Roman" w:eastAsia="Times New Roman" w:hAnsi="Times New Roman" w:cs="Times New Roman"/>
                <w:b/>
                <w:spacing w:val="-2"/>
                <w:sz w:val="24"/>
                <w:szCs w:val="24"/>
              </w:rPr>
              <w:t>P</w:t>
            </w:r>
            <w:r w:rsidRPr="001E749D">
              <w:rPr>
                <w:rFonts w:ascii="Times New Roman" w:eastAsia="Times New Roman" w:hAnsi="Times New Roman" w:cs="Times New Roman"/>
                <w:b/>
                <w:spacing w:val="-1"/>
                <w:sz w:val="24"/>
                <w:szCs w:val="24"/>
              </w:rPr>
              <w:t>e</w:t>
            </w:r>
            <w:r w:rsidRPr="001E749D">
              <w:rPr>
                <w:rFonts w:ascii="Times New Roman" w:eastAsia="Times New Roman" w:hAnsi="Times New Roman" w:cs="Times New Roman"/>
                <w:b/>
                <w:spacing w:val="1"/>
                <w:sz w:val="24"/>
                <w:szCs w:val="24"/>
              </w:rPr>
              <w:t>n</w:t>
            </w:r>
            <w:r w:rsidRPr="001E749D">
              <w:rPr>
                <w:rFonts w:ascii="Times New Roman" w:eastAsia="Times New Roman" w:hAnsi="Times New Roman" w:cs="Times New Roman"/>
                <w:b/>
                <w:spacing w:val="-1"/>
                <w:sz w:val="24"/>
                <w:szCs w:val="24"/>
              </w:rPr>
              <w:t>e</w:t>
            </w:r>
            <w:r w:rsidRPr="001E749D">
              <w:rPr>
                <w:rFonts w:ascii="Times New Roman" w:eastAsia="Times New Roman" w:hAnsi="Times New Roman" w:cs="Times New Roman"/>
                <w:b/>
                <w:sz w:val="24"/>
                <w:szCs w:val="24"/>
              </w:rPr>
              <w:t>l</w:t>
            </w:r>
            <w:r w:rsidRPr="001E749D">
              <w:rPr>
                <w:rFonts w:ascii="Times New Roman" w:eastAsia="Times New Roman" w:hAnsi="Times New Roman" w:cs="Times New Roman"/>
                <w:b/>
                <w:spacing w:val="1"/>
                <w:sz w:val="24"/>
                <w:szCs w:val="24"/>
              </w:rPr>
              <w:t>i</w:t>
            </w:r>
            <w:r w:rsidRPr="001E749D">
              <w:rPr>
                <w:rFonts w:ascii="Times New Roman" w:eastAsia="Times New Roman" w:hAnsi="Times New Roman" w:cs="Times New Roman"/>
                <w:b/>
                <w:sz w:val="24"/>
                <w:szCs w:val="24"/>
              </w:rPr>
              <w:t>tan/A</w:t>
            </w:r>
            <w:r w:rsidRPr="001E749D">
              <w:rPr>
                <w:rFonts w:ascii="Times New Roman" w:eastAsia="Times New Roman" w:hAnsi="Times New Roman" w:cs="Times New Roman"/>
                <w:b/>
                <w:spacing w:val="-1"/>
                <w:sz w:val="24"/>
                <w:szCs w:val="24"/>
              </w:rPr>
              <w:t>r</w:t>
            </w:r>
            <w:r w:rsidRPr="001E749D">
              <w:rPr>
                <w:rFonts w:ascii="Times New Roman" w:eastAsia="Times New Roman" w:hAnsi="Times New Roman" w:cs="Times New Roman"/>
                <w:b/>
                <w:sz w:val="24"/>
                <w:szCs w:val="24"/>
              </w:rPr>
              <w:t>tik</w:t>
            </w:r>
            <w:r w:rsidRPr="001E749D">
              <w:rPr>
                <w:rFonts w:ascii="Times New Roman" w:eastAsia="Times New Roman" w:hAnsi="Times New Roman" w:cs="Times New Roman"/>
                <w:b/>
                <w:spacing w:val="-1"/>
                <w:sz w:val="24"/>
                <w:szCs w:val="24"/>
              </w:rPr>
              <w:t>e</w:t>
            </w:r>
            <w:r w:rsidRPr="001E749D">
              <w:rPr>
                <w:rFonts w:ascii="Times New Roman" w:eastAsia="Times New Roman" w:hAnsi="Times New Roman" w:cs="Times New Roman"/>
                <w:b/>
                <w:sz w:val="24"/>
                <w:szCs w:val="24"/>
              </w:rPr>
              <w:t>l</w:t>
            </w:r>
          </w:p>
        </w:tc>
      </w:tr>
      <w:tr w:rsidR="004873D6" w:rsidRPr="001E749D" w:rsidTr="00EA4A54">
        <w:trPr>
          <w:trHeight w:hRule="exact" w:val="425"/>
        </w:trPr>
        <w:tc>
          <w:tcPr>
            <w:tcW w:w="1764" w:type="dxa"/>
            <w:vMerge/>
            <w:tcBorders>
              <w:left w:val="single" w:sz="5" w:space="0" w:color="000000"/>
              <w:bottom w:val="single" w:sz="5" w:space="0" w:color="000000"/>
              <w:right w:val="single" w:sz="5" w:space="0" w:color="000000"/>
            </w:tcBorders>
          </w:tcPr>
          <w:p w:rsidR="004873D6" w:rsidRPr="001E749D" w:rsidRDefault="004873D6" w:rsidP="00EA4A54">
            <w:pPr>
              <w:rPr>
                <w:rFonts w:ascii="Times New Roman" w:hAnsi="Times New Roman" w:cs="Times New Roman"/>
                <w:sz w:val="24"/>
                <w:szCs w:val="24"/>
              </w:rPr>
            </w:pPr>
          </w:p>
        </w:tc>
        <w:tc>
          <w:tcPr>
            <w:tcW w:w="1417" w:type="dxa"/>
            <w:vMerge/>
            <w:tcBorders>
              <w:left w:val="single" w:sz="5" w:space="0" w:color="000000"/>
              <w:bottom w:val="single" w:sz="5" w:space="0" w:color="000000"/>
              <w:right w:val="single" w:sz="5" w:space="0" w:color="000000"/>
            </w:tcBorders>
          </w:tcPr>
          <w:p w:rsidR="004873D6" w:rsidRPr="001E749D" w:rsidRDefault="004873D6" w:rsidP="00EA4A54">
            <w:pPr>
              <w:rPr>
                <w:rFonts w:ascii="Times New Roman" w:hAnsi="Times New Roman" w:cs="Times New Roman"/>
                <w:sz w:val="24"/>
                <w:szCs w:val="24"/>
              </w:rPr>
            </w:pPr>
          </w:p>
        </w:tc>
        <w:tc>
          <w:tcPr>
            <w:tcW w:w="2410" w:type="dxa"/>
            <w:vMerge/>
            <w:tcBorders>
              <w:left w:val="single" w:sz="5" w:space="0" w:color="000000"/>
              <w:bottom w:val="single" w:sz="5" w:space="0" w:color="000000"/>
              <w:right w:val="single" w:sz="5" w:space="0" w:color="000000"/>
            </w:tcBorders>
          </w:tcPr>
          <w:p w:rsidR="004873D6" w:rsidRPr="001E749D" w:rsidRDefault="004873D6" w:rsidP="00EA4A54">
            <w:pPr>
              <w:rPr>
                <w:rFonts w:ascii="Times New Roman" w:hAnsi="Times New Roman" w:cs="Times New Roman"/>
                <w:sz w:val="24"/>
                <w:szCs w:val="24"/>
              </w:rPr>
            </w:pPr>
          </w:p>
        </w:tc>
        <w:tc>
          <w:tcPr>
            <w:tcW w:w="1036" w:type="dxa"/>
            <w:vMerge/>
            <w:tcBorders>
              <w:left w:val="single" w:sz="5" w:space="0" w:color="000000"/>
              <w:bottom w:val="single" w:sz="5" w:space="0" w:color="000000"/>
              <w:right w:val="single" w:sz="5" w:space="0" w:color="000000"/>
            </w:tcBorders>
          </w:tcPr>
          <w:p w:rsidR="004873D6" w:rsidRPr="001E749D" w:rsidRDefault="004873D6" w:rsidP="00EA4A54">
            <w:pPr>
              <w:rPr>
                <w:rFonts w:ascii="Times New Roman" w:hAnsi="Times New Roman" w:cs="Times New Roman"/>
                <w:sz w:val="24"/>
                <w:szCs w:val="24"/>
              </w:rPr>
            </w:pPr>
          </w:p>
        </w:tc>
        <w:tc>
          <w:tcPr>
            <w:tcW w:w="1238" w:type="dxa"/>
            <w:tcBorders>
              <w:top w:val="single" w:sz="5" w:space="0" w:color="000000"/>
              <w:left w:val="single" w:sz="5" w:space="0" w:color="000000"/>
              <w:bottom w:val="single" w:sz="5" w:space="0" w:color="000000"/>
              <w:right w:val="single" w:sz="5" w:space="0" w:color="000000"/>
            </w:tcBorders>
          </w:tcPr>
          <w:p w:rsidR="004873D6" w:rsidRPr="001E749D" w:rsidRDefault="004873D6" w:rsidP="00EA4A54">
            <w:pPr>
              <w:spacing w:line="260" w:lineRule="exact"/>
              <w:ind w:left="261"/>
              <w:rPr>
                <w:rFonts w:ascii="Times New Roman" w:hAnsi="Times New Roman" w:cs="Times New Roman"/>
                <w:sz w:val="24"/>
                <w:szCs w:val="24"/>
              </w:rPr>
            </w:pPr>
            <w:r w:rsidRPr="001E749D">
              <w:rPr>
                <w:rFonts w:ascii="Times New Roman" w:eastAsia="Times New Roman" w:hAnsi="Times New Roman" w:cs="Times New Roman"/>
                <w:b/>
                <w:sz w:val="24"/>
                <w:szCs w:val="24"/>
              </w:rPr>
              <w:t>Riview</w:t>
            </w:r>
          </w:p>
        </w:tc>
        <w:tc>
          <w:tcPr>
            <w:tcW w:w="2024" w:type="dxa"/>
            <w:tcBorders>
              <w:top w:val="single" w:sz="5" w:space="0" w:color="000000"/>
              <w:left w:val="single" w:sz="5" w:space="0" w:color="000000"/>
              <w:bottom w:val="single" w:sz="5" w:space="0" w:color="000000"/>
              <w:right w:val="single" w:sz="5" w:space="0" w:color="000000"/>
            </w:tcBorders>
          </w:tcPr>
          <w:p w:rsidR="004873D6" w:rsidRPr="001E749D" w:rsidRDefault="004873D6" w:rsidP="00EA4A54">
            <w:pPr>
              <w:spacing w:line="260" w:lineRule="exact"/>
              <w:ind w:left="215"/>
              <w:rPr>
                <w:rFonts w:ascii="Times New Roman" w:hAnsi="Times New Roman" w:cs="Times New Roman"/>
                <w:sz w:val="24"/>
                <w:szCs w:val="24"/>
              </w:rPr>
            </w:pPr>
            <w:r w:rsidRPr="001E749D">
              <w:rPr>
                <w:rFonts w:ascii="Times New Roman" w:eastAsia="Times New Roman" w:hAnsi="Times New Roman" w:cs="Times New Roman"/>
                <w:b/>
                <w:sz w:val="24"/>
                <w:szCs w:val="24"/>
              </w:rPr>
              <w:t>C</w:t>
            </w:r>
            <w:r w:rsidRPr="001E749D">
              <w:rPr>
                <w:rFonts w:ascii="Times New Roman" w:eastAsia="Times New Roman" w:hAnsi="Times New Roman" w:cs="Times New Roman"/>
                <w:b/>
                <w:spacing w:val="-1"/>
                <w:sz w:val="24"/>
                <w:szCs w:val="24"/>
              </w:rPr>
              <w:t>r</w:t>
            </w:r>
            <w:r w:rsidRPr="001E749D">
              <w:rPr>
                <w:rFonts w:ascii="Times New Roman" w:eastAsia="Times New Roman" w:hAnsi="Times New Roman" w:cs="Times New Roman"/>
                <w:b/>
                <w:sz w:val="24"/>
                <w:szCs w:val="24"/>
              </w:rPr>
              <w:t xml:space="preserve">oss </w:t>
            </w:r>
            <w:r w:rsidRPr="001E749D">
              <w:rPr>
                <w:rFonts w:ascii="Times New Roman" w:eastAsia="Times New Roman" w:hAnsi="Times New Roman" w:cs="Times New Roman"/>
                <w:b/>
                <w:spacing w:val="1"/>
                <w:sz w:val="24"/>
                <w:szCs w:val="24"/>
              </w:rPr>
              <w:t>S</w:t>
            </w:r>
            <w:r w:rsidRPr="001E749D">
              <w:rPr>
                <w:rFonts w:ascii="Times New Roman" w:eastAsia="Times New Roman" w:hAnsi="Times New Roman" w:cs="Times New Roman"/>
                <w:b/>
                <w:spacing w:val="-1"/>
                <w:sz w:val="24"/>
                <w:szCs w:val="24"/>
              </w:rPr>
              <w:t>ec</w:t>
            </w:r>
            <w:r w:rsidRPr="001E749D">
              <w:rPr>
                <w:rFonts w:ascii="Times New Roman" w:eastAsia="Times New Roman" w:hAnsi="Times New Roman" w:cs="Times New Roman"/>
                <w:b/>
                <w:sz w:val="24"/>
                <w:szCs w:val="24"/>
              </w:rPr>
              <w:t>tional</w:t>
            </w:r>
          </w:p>
        </w:tc>
        <w:tc>
          <w:tcPr>
            <w:tcW w:w="1536" w:type="dxa"/>
            <w:tcBorders>
              <w:top w:val="single" w:sz="5" w:space="0" w:color="000000"/>
              <w:left w:val="single" w:sz="5" w:space="0" w:color="000000"/>
              <w:bottom w:val="single" w:sz="5" w:space="0" w:color="000000"/>
              <w:right w:val="single" w:sz="5" w:space="0" w:color="000000"/>
            </w:tcBorders>
          </w:tcPr>
          <w:p w:rsidR="004873D6" w:rsidRPr="001E749D" w:rsidRDefault="004873D6" w:rsidP="00EA4A54">
            <w:pPr>
              <w:spacing w:line="260" w:lineRule="exact"/>
              <w:ind w:left="102"/>
              <w:rPr>
                <w:rFonts w:ascii="Times New Roman" w:hAnsi="Times New Roman" w:cs="Times New Roman"/>
                <w:sz w:val="24"/>
                <w:szCs w:val="24"/>
              </w:rPr>
            </w:pPr>
            <w:r w:rsidRPr="001E749D">
              <w:rPr>
                <w:rFonts w:ascii="Times New Roman" w:eastAsia="Times New Roman" w:hAnsi="Times New Roman" w:cs="Times New Roman"/>
                <w:b/>
                <w:sz w:val="24"/>
                <w:szCs w:val="24"/>
              </w:rPr>
              <w:t>E</w:t>
            </w:r>
            <w:r w:rsidRPr="001E749D">
              <w:rPr>
                <w:rFonts w:ascii="Times New Roman" w:eastAsia="Times New Roman" w:hAnsi="Times New Roman" w:cs="Times New Roman"/>
                <w:b/>
                <w:spacing w:val="1"/>
                <w:sz w:val="24"/>
                <w:szCs w:val="24"/>
              </w:rPr>
              <w:t>k</w:t>
            </w:r>
            <w:r w:rsidRPr="001E749D">
              <w:rPr>
                <w:rFonts w:ascii="Times New Roman" w:eastAsia="Times New Roman" w:hAnsi="Times New Roman" w:cs="Times New Roman"/>
                <w:b/>
                <w:sz w:val="24"/>
                <w:szCs w:val="24"/>
              </w:rPr>
              <w:t>s</w:t>
            </w:r>
            <w:r w:rsidRPr="001E749D">
              <w:rPr>
                <w:rFonts w:ascii="Times New Roman" w:eastAsia="Times New Roman" w:hAnsi="Times New Roman" w:cs="Times New Roman"/>
                <w:b/>
                <w:spacing w:val="1"/>
                <w:sz w:val="24"/>
                <w:szCs w:val="24"/>
              </w:rPr>
              <w:t>p</w:t>
            </w:r>
            <w:r w:rsidRPr="001E749D">
              <w:rPr>
                <w:rFonts w:ascii="Times New Roman" w:eastAsia="Times New Roman" w:hAnsi="Times New Roman" w:cs="Times New Roman"/>
                <w:b/>
                <w:spacing w:val="-1"/>
                <w:sz w:val="24"/>
                <w:szCs w:val="24"/>
              </w:rPr>
              <w:t>er</w:t>
            </w:r>
            <w:r w:rsidRPr="001E749D">
              <w:rPr>
                <w:rFonts w:ascii="Times New Roman" w:eastAsia="Times New Roman" w:hAnsi="Times New Roman" w:cs="Times New Roman"/>
                <w:b/>
                <w:sz w:val="24"/>
                <w:szCs w:val="24"/>
              </w:rPr>
              <w:t>i</w:t>
            </w:r>
            <w:r w:rsidRPr="001E749D">
              <w:rPr>
                <w:rFonts w:ascii="Times New Roman" w:eastAsia="Times New Roman" w:hAnsi="Times New Roman" w:cs="Times New Roman"/>
                <w:b/>
                <w:spacing w:val="-3"/>
                <w:sz w:val="24"/>
                <w:szCs w:val="24"/>
              </w:rPr>
              <w:t>m</w:t>
            </w:r>
            <w:r w:rsidRPr="001E749D">
              <w:rPr>
                <w:rFonts w:ascii="Times New Roman" w:eastAsia="Times New Roman" w:hAnsi="Times New Roman" w:cs="Times New Roman"/>
                <w:b/>
                <w:spacing w:val="-1"/>
                <w:sz w:val="24"/>
                <w:szCs w:val="24"/>
              </w:rPr>
              <w:t>e</w:t>
            </w:r>
            <w:r w:rsidRPr="001E749D">
              <w:rPr>
                <w:rFonts w:ascii="Times New Roman" w:eastAsia="Times New Roman" w:hAnsi="Times New Roman" w:cs="Times New Roman"/>
                <w:b/>
                <w:spacing w:val="1"/>
                <w:sz w:val="24"/>
                <w:szCs w:val="24"/>
              </w:rPr>
              <w:t>n</w:t>
            </w:r>
            <w:r w:rsidRPr="001E749D">
              <w:rPr>
                <w:rFonts w:ascii="Times New Roman" w:eastAsia="Times New Roman" w:hAnsi="Times New Roman" w:cs="Times New Roman"/>
                <w:b/>
                <w:sz w:val="24"/>
                <w:szCs w:val="24"/>
              </w:rPr>
              <w:t>t</w:t>
            </w:r>
          </w:p>
        </w:tc>
        <w:tc>
          <w:tcPr>
            <w:tcW w:w="1475" w:type="dxa"/>
            <w:tcBorders>
              <w:top w:val="single" w:sz="5" w:space="0" w:color="000000"/>
              <w:left w:val="single" w:sz="5" w:space="0" w:color="000000"/>
              <w:bottom w:val="single" w:sz="5" w:space="0" w:color="000000"/>
              <w:right w:val="single" w:sz="5" w:space="0" w:color="000000"/>
            </w:tcBorders>
          </w:tcPr>
          <w:p w:rsidR="004873D6" w:rsidRPr="001E749D" w:rsidRDefault="004873D6" w:rsidP="00EA4A54">
            <w:pPr>
              <w:spacing w:line="260" w:lineRule="exact"/>
              <w:ind w:left="102"/>
              <w:rPr>
                <w:rFonts w:ascii="Times New Roman" w:eastAsia="Times New Roman" w:hAnsi="Times New Roman" w:cs="Times New Roman"/>
                <w:b/>
                <w:sz w:val="24"/>
                <w:szCs w:val="24"/>
              </w:rPr>
            </w:pPr>
            <w:r w:rsidRPr="001E749D">
              <w:rPr>
                <w:rFonts w:ascii="Times New Roman" w:eastAsia="Times New Roman" w:hAnsi="Times New Roman" w:cs="Times New Roman"/>
                <w:b/>
                <w:sz w:val="24"/>
                <w:szCs w:val="24"/>
              </w:rPr>
              <w:t xml:space="preserve">Deskriptif </w:t>
            </w:r>
          </w:p>
        </w:tc>
      </w:tr>
      <w:tr w:rsidR="004873D6" w:rsidRPr="001E749D" w:rsidTr="00EA4A54">
        <w:trPr>
          <w:trHeight w:hRule="exact" w:val="838"/>
        </w:trPr>
        <w:tc>
          <w:tcPr>
            <w:tcW w:w="1764" w:type="dxa"/>
            <w:tcBorders>
              <w:top w:val="single" w:sz="5" w:space="0" w:color="000000"/>
              <w:left w:val="single" w:sz="5" w:space="0" w:color="000000"/>
              <w:bottom w:val="single" w:sz="5" w:space="0" w:color="000000"/>
              <w:right w:val="single" w:sz="5" w:space="0" w:color="000000"/>
            </w:tcBorders>
          </w:tcPr>
          <w:p w:rsidR="004873D6" w:rsidRPr="001E749D" w:rsidRDefault="004873D6" w:rsidP="00EA4A54">
            <w:pPr>
              <w:spacing w:line="260" w:lineRule="exact"/>
              <w:ind w:left="102"/>
              <w:rPr>
                <w:rFonts w:ascii="Times New Roman" w:hAnsi="Times New Roman" w:cs="Times New Roman"/>
                <w:sz w:val="24"/>
                <w:szCs w:val="24"/>
              </w:rPr>
            </w:pPr>
            <w:r w:rsidRPr="001E749D">
              <w:rPr>
                <w:rFonts w:ascii="Times New Roman" w:eastAsia="Times New Roman" w:hAnsi="Times New Roman" w:cs="Times New Roman"/>
                <w:spacing w:val="-3"/>
                <w:sz w:val="24"/>
                <w:szCs w:val="24"/>
              </w:rPr>
              <w:t>I</w:t>
            </w:r>
            <w:r w:rsidRPr="001E749D">
              <w:rPr>
                <w:rFonts w:ascii="Times New Roman" w:eastAsia="Times New Roman" w:hAnsi="Times New Roman" w:cs="Times New Roman"/>
                <w:sz w:val="24"/>
                <w:szCs w:val="24"/>
              </w:rPr>
              <w:t>ndo</w:t>
            </w:r>
            <w:r w:rsidRPr="001E749D">
              <w:rPr>
                <w:rFonts w:ascii="Times New Roman" w:eastAsia="Times New Roman" w:hAnsi="Times New Roman" w:cs="Times New Roman"/>
                <w:spacing w:val="2"/>
                <w:sz w:val="24"/>
                <w:szCs w:val="24"/>
              </w:rPr>
              <w:t>n</w:t>
            </w:r>
            <w:r w:rsidRPr="001E749D">
              <w:rPr>
                <w:rFonts w:ascii="Times New Roman" w:eastAsia="Times New Roman" w:hAnsi="Times New Roman" w:cs="Times New Roman"/>
                <w:spacing w:val="-1"/>
                <w:sz w:val="24"/>
                <w:szCs w:val="24"/>
              </w:rPr>
              <w:t>e</w:t>
            </w:r>
            <w:r w:rsidRPr="001E749D">
              <w:rPr>
                <w:rFonts w:ascii="Times New Roman" w:eastAsia="Times New Roman" w:hAnsi="Times New Roman" w:cs="Times New Roman"/>
                <w:sz w:val="24"/>
                <w:szCs w:val="24"/>
              </w:rPr>
              <w:t>sia</w:t>
            </w:r>
          </w:p>
        </w:tc>
        <w:tc>
          <w:tcPr>
            <w:tcW w:w="1417" w:type="dxa"/>
            <w:tcBorders>
              <w:top w:val="single" w:sz="5" w:space="0" w:color="000000"/>
              <w:left w:val="single" w:sz="5" w:space="0" w:color="000000"/>
              <w:bottom w:val="single" w:sz="5" w:space="0" w:color="000000"/>
              <w:right w:val="single" w:sz="5" w:space="0" w:color="000000"/>
            </w:tcBorders>
          </w:tcPr>
          <w:p w:rsidR="004873D6" w:rsidRPr="001E749D" w:rsidRDefault="004873D6" w:rsidP="00EA4A54">
            <w:pPr>
              <w:spacing w:line="260" w:lineRule="exact"/>
              <w:ind w:left="102"/>
              <w:rPr>
                <w:rFonts w:ascii="Times New Roman" w:hAnsi="Times New Roman" w:cs="Times New Roman"/>
                <w:sz w:val="24"/>
                <w:szCs w:val="24"/>
              </w:rPr>
            </w:pPr>
            <w:r w:rsidRPr="001E749D">
              <w:rPr>
                <w:rFonts w:ascii="Times New Roman" w:eastAsia="Times New Roman" w:hAnsi="Times New Roman" w:cs="Times New Roman"/>
                <w:sz w:val="24"/>
                <w:szCs w:val="24"/>
              </w:rPr>
              <w:t>2015-2020</w:t>
            </w:r>
          </w:p>
        </w:tc>
        <w:tc>
          <w:tcPr>
            <w:tcW w:w="2410" w:type="dxa"/>
            <w:tcBorders>
              <w:top w:val="single" w:sz="5" w:space="0" w:color="000000"/>
              <w:left w:val="single" w:sz="5" w:space="0" w:color="000000"/>
              <w:bottom w:val="single" w:sz="5" w:space="0" w:color="000000"/>
              <w:right w:val="single" w:sz="5" w:space="0" w:color="000000"/>
            </w:tcBorders>
          </w:tcPr>
          <w:p w:rsidR="004873D6" w:rsidRPr="001E749D" w:rsidRDefault="004873D6" w:rsidP="00EA4A54">
            <w:pPr>
              <w:spacing w:line="260" w:lineRule="exact"/>
              <w:jc w:val="center"/>
              <w:rPr>
                <w:rFonts w:ascii="Times New Roman" w:hAnsi="Times New Roman" w:cs="Times New Roman"/>
                <w:sz w:val="24"/>
                <w:szCs w:val="24"/>
              </w:rPr>
            </w:pPr>
            <w:r w:rsidRPr="001E749D">
              <w:rPr>
                <w:rFonts w:ascii="Times New Roman" w:eastAsia="Times New Roman" w:hAnsi="Times New Roman" w:cs="Times New Roman"/>
                <w:sz w:val="24"/>
                <w:szCs w:val="24"/>
              </w:rPr>
              <w:t>Goo</w:t>
            </w:r>
            <w:r w:rsidRPr="001E749D">
              <w:rPr>
                <w:rFonts w:ascii="Times New Roman" w:eastAsia="Times New Roman" w:hAnsi="Times New Roman" w:cs="Times New Roman"/>
                <w:spacing w:val="-3"/>
                <w:sz w:val="24"/>
                <w:szCs w:val="24"/>
              </w:rPr>
              <w:t>g</w:t>
            </w:r>
            <w:r w:rsidRPr="001E749D">
              <w:rPr>
                <w:rFonts w:ascii="Times New Roman" w:eastAsia="Times New Roman" w:hAnsi="Times New Roman" w:cs="Times New Roman"/>
                <w:sz w:val="24"/>
                <w:szCs w:val="24"/>
              </w:rPr>
              <w:t>le</w:t>
            </w:r>
            <w:r w:rsidRPr="001E749D">
              <w:rPr>
                <w:rFonts w:ascii="Times New Roman" w:eastAsia="Times New Roman" w:hAnsi="Times New Roman" w:cs="Times New Roman"/>
                <w:spacing w:val="1"/>
                <w:sz w:val="24"/>
                <w:szCs w:val="24"/>
              </w:rPr>
              <w:t>S</w:t>
            </w:r>
            <w:r w:rsidRPr="001E749D">
              <w:rPr>
                <w:rFonts w:ascii="Times New Roman" w:eastAsia="Times New Roman" w:hAnsi="Times New Roman" w:cs="Times New Roman"/>
                <w:spacing w:val="-1"/>
                <w:sz w:val="24"/>
                <w:szCs w:val="24"/>
              </w:rPr>
              <w:t>c</w:t>
            </w:r>
            <w:r w:rsidRPr="001E749D">
              <w:rPr>
                <w:rFonts w:ascii="Times New Roman" w:eastAsia="Times New Roman" w:hAnsi="Times New Roman" w:cs="Times New Roman"/>
                <w:sz w:val="24"/>
                <w:szCs w:val="24"/>
              </w:rPr>
              <w:t>holar</w:t>
            </w:r>
          </w:p>
        </w:tc>
        <w:tc>
          <w:tcPr>
            <w:tcW w:w="1036" w:type="dxa"/>
            <w:tcBorders>
              <w:top w:val="single" w:sz="5" w:space="0" w:color="000000"/>
              <w:left w:val="single" w:sz="5" w:space="0" w:color="000000"/>
              <w:bottom w:val="single" w:sz="5" w:space="0" w:color="000000"/>
              <w:right w:val="single" w:sz="5" w:space="0" w:color="000000"/>
            </w:tcBorders>
          </w:tcPr>
          <w:p w:rsidR="004873D6" w:rsidRPr="001E749D" w:rsidRDefault="004873D6" w:rsidP="00EA4A54">
            <w:pPr>
              <w:spacing w:line="260" w:lineRule="exact"/>
              <w:ind w:left="463" w:right="463"/>
              <w:jc w:val="center"/>
              <w:rPr>
                <w:rFonts w:ascii="Times New Roman" w:hAnsi="Times New Roman" w:cs="Times New Roman"/>
                <w:sz w:val="24"/>
                <w:szCs w:val="24"/>
              </w:rPr>
            </w:pPr>
            <w:r>
              <w:rPr>
                <w:rFonts w:ascii="Times New Roman" w:hAnsi="Times New Roman" w:cs="Times New Roman"/>
                <w:sz w:val="24"/>
                <w:szCs w:val="24"/>
              </w:rPr>
              <w:t>7</w:t>
            </w:r>
          </w:p>
        </w:tc>
        <w:tc>
          <w:tcPr>
            <w:tcW w:w="1238" w:type="dxa"/>
            <w:tcBorders>
              <w:top w:val="single" w:sz="5" w:space="0" w:color="000000"/>
              <w:left w:val="single" w:sz="5" w:space="0" w:color="000000"/>
              <w:bottom w:val="single" w:sz="5" w:space="0" w:color="000000"/>
              <w:right w:val="single" w:sz="5" w:space="0" w:color="000000"/>
            </w:tcBorders>
          </w:tcPr>
          <w:p w:rsidR="004873D6" w:rsidRPr="001E749D" w:rsidRDefault="004873D6" w:rsidP="00EA4A54">
            <w:pPr>
              <w:spacing w:line="260" w:lineRule="exact"/>
              <w:ind w:left="515" w:right="515"/>
              <w:jc w:val="center"/>
              <w:rPr>
                <w:rFonts w:ascii="Times New Roman" w:hAnsi="Times New Roman" w:cs="Times New Roman"/>
                <w:sz w:val="24"/>
                <w:szCs w:val="24"/>
              </w:rPr>
            </w:pPr>
            <w:r>
              <w:rPr>
                <w:rFonts w:ascii="Times New Roman" w:hAnsi="Times New Roman" w:cs="Times New Roman"/>
                <w:sz w:val="24"/>
                <w:szCs w:val="24"/>
              </w:rPr>
              <w:t>1</w:t>
            </w:r>
          </w:p>
        </w:tc>
        <w:tc>
          <w:tcPr>
            <w:tcW w:w="2024" w:type="dxa"/>
            <w:tcBorders>
              <w:top w:val="single" w:sz="5" w:space="0" w:color="000000"/>
              <w:left w:val="single" w:sz="5" w:space="0" w:color="000000"/>
              <w:bottom w:val="single" w:sz="5" w:space="0" w:color="000000"/>
              <w:right w:val="single" w:sz="5" w:space="0" w:color="000000"/>
            </w:tcBorders>
          </w:tcPr>
          <w:p w:rsidR="004873D6" w:rsidRPr="001E749D" w:rsidRDefault="004873D6" w:rsidP="00EA4A54">
            <w:pPr>
              <w:spacing w:line="260" w:lineRule="exact"/>
              <w:ind w:left="907" w:right="909"/>
              <w:jc w:val="center"/>
              <w:rPr>
                <w:rFonts w:ascii="Times New Roman" w:hAnsi="Times New Roman" w:cs="Times New Roman"/>
                <w:sz w:val="24"/>
                <w:szCs w:val="24"/>
              </w:rPr>
            </w:pPr>
            <w:r>
              <w:rPr>
                <w:rFonts w:ascii="Times New Roman" w:hAnsi="Times New Roman" w:cs="Times New Roman"/>
                <w:sz w:val="24"/>
                <w:szCs w:val="24"/>
              </w:rPr>
              <w:t>1</w:t>
            </w:r>
          </w:p>
        </w:tc>
        <w:tc>
          <w:tcPr>
            <w:tcW w:w="1536" w:type="dxa"/>
            <w:tcBorders>
              <w:top w:val="single" w:sz="5" w:space="0" w:color="000000"/>
              <w:left w:val="single" w:sz="5" w:space="0" w:color="000000"/>
              <w:bottom w:val="single" w:sz="5" w:space="0" w:color="000000"/>
              <w:right w:val="single" w:sz="5" w:space="0" w:color="000000"/>
            </w:tcBorders>
          </w:tcPr>
          <w:p w:rsidR="004873D6" w:rsidRPr="001E749D" w:rsidRDefault="004873D6" w:rsidP="00EA4A54">
            <w:pPr>
              <w:spacing w:line="260" w:lineRule="exact"/>
              <w:ind w:left="664" w:right="664"/>
              <w:jc w:val="center"/>
              <w:rPr>
                <w:rFonts w:ascii="Times New Roman" w:hAnsi="Times New Roman" w:cs="Times New Roman"/>
                <w:sz w:val="24"/>
                <w:szCs w:val="24"/>
              </w:rPr>
            </w:pPr>
            <w:r>
              <w:rPr>
                <w:rFonts w:ascii="Times New Roman" w:hAnsi="Times New Roman" w:cs="Times New Roman"/>
                <w:sz w:val="24"/>
                <w:szCs w:val="24"/>
              </w:rPr>
              <w:t>1</w:t>
            </w:r>
          </w:p>
        </w:tc>
        <w:tc>
          <w:tcPr>
            <w:tcW w:w="1475" w:type="dxa"/>
            <w:tcBorders>
              <w:top w:val="single" w:sz="5" w:space="0" w:color="000000"/>
              <w:left w:val="single" w:sz="5" w:space="0" w:color="000000"/>
              <w:bottom w:val="single" w:sz="5" w:space="0" w:color="000000"/>
              <w:right w:val="single" w:sz="5" w:space="0" w:color="000000"/>
            </w:tcBorders>
          </w:tcPr>
          <w:p w:rsidR="004873D6" w:rsidRPr="001E749D" w:rsidRDefault="004873D6" w:rsidP="00EA4A54">
            <w:pPr>
              <w:spacing w:line="260" w:lineRule="exact"/>
              <w:ind w:left="664" w:right="664"/>
              <w:jc w:val="center"/>
              <w:rPr>
                <w:rFonts w:ascii="Times New Roman" w:hAnsi="Times New Roman" w:cs="Times New Roman"/>
                <w:sz w:val="24"/>
                <w:szCs w:val="24"/>
              </w:rPr>
            </w:pPr>
            <w:r>
              <w:rPr>
                <w:rFonts w:ascii="Times New Roman" w:hAnsi="Times New Roman" w:cs="Times New Roman"/>
                <w:sz w:val="24"/>
                <w:szCs w:val="24"/>
              </w:rPr>
              <w:t>4</w:t>
            </w:r>
            <w:r w:rsidRPr="001E749D">
              <w:rPr>
                <w:rFonts w:ascii="Times New Roman" w:hAnsi="Times New Roman" w:cs="Times New Roman"/>
                <w:sz w:val="24"/>
                <w:szCs w:val="24"/>
              </w:rPr>
              <w:t>-</w:t>
            </w:r>
          </w:p>
        </w:tc>
      </w:tr>
      <w:tr w:rsidR="004873D6" w:rsidRPr="001E749D" w:rsidTr="00EA4A54">
        <w:trPr>
          <w:trHeight w:hRule="exact" w:val="819"/>
        </w:trPr>
        <w:tc>
          <w:tcPr>
            <w:tcW w:w="1764" w:type="dxa"/>
            <w:tcBorders>
              <w:top w:val="single" w:sz="5" w:space="0" w:color="000000"/>
              <w:left w:val="single" w:sz="5" w:space="0" w:color="000000"/>
              <w:bottom w:val="single" w:sz="5" w:space="0" w:color="000000"/>
              <w:right w:val="single" w:sz="5" w:space="0" w:color="000000"/>
            </w:tcBorders>
          </w:tcPr>
          <w:p w:rsidR="004873D6" w:rsidRPr="001E749D" w:rsidRDefault="004873D6" w:rsidP="00EA4A54">
            <w:pPr>
              <w:spacing w:line="260" w:lineRule="exact"/>
              <w:ind w:left="102"/>
              <w:rPr>
                <w:rFonts w:ascii="Times New Roman" w:hAnsi="Times New Roman" w:cs="Times New Roman"/>
                <w:sz w:val="24"/>
                <w:szCs w:val="24"/>
              </w:rPr>
            </w:pPr>
            <w:r w:rsidRPr="001E749D">
              <w:rPr>
                <w:rFonts w:ascii="Times New Roman" w:eastAsia="Times New Roman" w:hAnsi="Times New Roman" w:cs="Times New Roman"/>
                <w:spacing w:val="-3"/>
                <w:sz w:val="24"/>
                <w:szCs w:val="24"/>
              </w:rPr>
              <w:t>I</w:t>
            </w:r>
            <w:r w:rsidRPr="001E749D">
              <w:rPr>
                <w:rFonts w:ascii="Times New Roman" w:eastAsia="Times New Roman" w:hAnsi="Times New Roman" w:cs="Times New Roman"/>
                <w:spacing w:val="2"/>
                <w:sz w:val="24"/>
                <w:szCs w:val="24"/>
              </w:rPr>
              <w:t>n</w:t>
            </w:r>
            <w:r w:rsidRPr="001E749D">
              <w:rPr>
                <w:rFonts w:ascii="Times New Roman" w:eastAsia="Times New Roman" w:hAnsi="Times New Roman" w:cs="Times New Roman"/>
                <w:sz w:val="24"/>
                <w:szCs w:val="24"/>
              </w:rPr>
              <w:t>ggris</w:t>
            </w:r>
          </w:p>
        </w:tc>
        <w:tc>
          <w:tcPr>
            <w:tcW w:w="1417" w:type="dxa"/>
            <w:tcBorders>
              <w:top w:val="single" w:sz="5" w:space="0" w:color="000000"/>
              <w:left w:val="single" w:sz="5" w:space="0" w:color="000000"/>
              <w:bottom w:val="single" w:sz="5" w:space="0" w:color="000000"/>
              <w:right w:val="single" w:sz="5" w:space="0" w:color="000000"/>
            </w:tcBorders>
          </w:tcPr>
          <w:p w:rsidR="004873D6" w:rsidRPr="001E749D" w:rsidRDefault="004873D6" w:rsidP="00EA4A54">
            <w:pPr>
              <w:spacing w:line="260" w:lineRule="exact"/>
              <w:ind w:left="102"/>
              <w:rPr>
                <w:rFonts w:ascii="Times New Roman" w:hAnsi="Times New Roman" w:cs="Times New Roman"/>
                <w:sz w:val="24"/>
                <w:szCs w:val="24"/>
              </w:rPr>
            </w:pPr>
            <w:r w:rsidRPr="001E749D">
              <w:rPr>
                <w:rFonts w:ascii="Times New Roman" w:eastAsia="Times New Roman" w:hAnsi="Times New Roman" w:cs="Times New Roman"/>
                <w:sz w:val="24"/>
                <w:szCs w:val="24"/>
              </w:rPr>
              <w:t>2015-2020</w:t>
            </w:r>
          </w:p>
        </w:tc>
        <w:tc>
          <w:tcPr>
            <w:tcW w:w="2410" w:type="dxa"/>
            <w:tcBorders>
              <w:top w:val="single" w:sz="5" w:space="0" w:color="000000"/>
              <w:left w:val="single" w:sz="5" w:space="0" w:color="000000"/>
              <w:bottom w:val="single" w:sz="5" w:space="0" w:color="000000"/>
              <w:right w:val="single" w:sz="5" w:space="0" w:color="000000"/>
            </w:tcBorders>
          </w:tcPr>
          <w:p w:rsidR="004873D6" w:rsidRPr="001E749D" w:rsidRDefault="004873D6" w:rsidP="00EA4A54">
            <w:pPr>
              <w:spacing w:line="260" w:lineRule="exact"/>
              <w:jc w:val="center"/>
              <w:rPr>
                <w:rFonts w:ascii="Times New Roman" w:hAnsi="Times New Roman" w:cs="Times New Roman"/>
                <w:sz w:val="24"/>
                <w:szCs w:val="24"/>
              </w:rPr>
            </w:pPr>
            <w:r w:rsidRPr="001E749D">
              <w:rPr>
                <w:rFonts w:ascii="Times New Roman" w:hAnsi="Times New Roman" w:cs="Times New Roman"/>
                <w:sz w:val="24"/>
                <w:szCs w:val="24"/>
              </w:rPr>
              <w:t>Perpustakaan Nasional Republik Indonesia</w:t>
            </w:r>
          </w:p>
        </w:tc>
        <w:tc>
          <w:tcPr>
            <w:tcW w:w="1036" w:type="dxa"/>
            <w:tcBorders>
              <w:top w:val="single" w:sz="5" w:space="0" w:color="000000"/>
              <w:left w:val="single" w:sz="5" w:space="0" w:color="000000"/>
              <w:bottom w:val="single" w:sz="5" w:space="0" w:color="000000"/>
              <w:right w:val="single" w:sz="5" w:space="0" w:color="000000"/>
            </w:tcBorders>
          </w:tcPr>
          <w:p w:rsidR="004873D6" w:rsidRPr="001E749D" w:rsidRDefault="004873D6" w:rsidP="00EA4A54">
            <w:pPr>
              <w:spacing w:line="260" w:lineRule="exact"/>
              <w:ind w:left="463" w:right="463"/>
              <w:jc w:val="center"/>
              <w:rPr>
                <w:rFonts w:ascii="Times New Roman" w:hAnsi="Times New Roman" w:cs="Times New Roman"/>
                <w:sz w:val="24"/>
                <w:szCs w:val="24"/>
              </w:rPr>
            </w:pPr>
            <w:r>
              <w:rPr>
                <w:rFonts w:ascii="Times New Roman" w:hAnsi="Times New Roman" w:cs="Times New Roman"/>
                <w:sz w:val="24"/>
                <w:szCs w:val="24"/>
              </w:rPr>
              <w:t>3</w:t>
            </w:r>
          </w:p>
        </w:tc>
        <w:tc>
          <w:tcPr>
            <w:tcW w:w="1238" w:type="dxa"/>
            <w:tcBorders>
              <w:top w:val="single" w:sz="5" w:space="0" w:color="000000"/>
              <w:left w:val="single" w:sz="5" w:space="0" w:color="000000"/>
              <w:bottom w:val="single" w:sz="5" w:space="0" w:color="000000"/>
              <w:right w:val="single" w:sz="5" w:space="0" w:color="000000"/>
            </w:tcBorders>
          </w:tcPr>
          <w:p w:rsidR="004873D6" w:rsidRPr="001E749D" w:rsidRDefault="004873D6" w:rsidP="00EA4A54">
            <w:pPr>
              <w:spacing w:line="260" w:lineRule="exact"/>
              <w:ind w:left="515" w:right="515"/>
              <w:jc w:val="center"/>
              <w:rPr>
                <w:rFonts w:ascii="Times New Roman" w:hAnsi="Times New Roman" w:cs="Times New Roman"/>
                <w:sz w:val="24"/>
                <w:szCs w:val="24"/>
              </w:rPr>
            </w:pPr>
            <w:r w:rsidRPr="001E749D">
              <w:rPr>
                <w:rFonts w:ascii="Times New Roman" w:hAnsi="Times New Roman" w:cs="Times New Roman"/>
                <w:sz w:val="24"/>
                <w:szCs w:val="24"/>
              </w:rPr>
              <w:t>-</w:t>
            </w:r>
          </w:p>
        </w:tc>
        <w:tc>
          <w:tcPr>
            <w:tcW w:w="2024" w:type="dxa"/>
            <w:tcBorders>
              <w:top w:val="single" w:sz="5" w:space="0" w:color="000000"/>
              <w:left w:val="single" w:sz="5" w:space="0" w:color="000000"/>
              <w:bottom w:val="single" w:sz="5" w:space="0" w:color="000000"/>
              <w:right w:val="single" w:sz="5" w:space="0" w:color="000000"/>
            </w:tcBorders>
          </w:tcPr>
          <w:p w:rsidR="004873D6" w:rsidRDefault="004873D6" w:rsidP="00EA4A54">
            <w:pPr>
              <w:spacing w:line="260" w:lineRule="exact"/>
              <w:ind w:left="907" w:right="909"/>
              <w:jc w:val="center"/>
              <w:rPr>
                <w:rFonts w:ascii="Times New Roman" w:hAnsi="Times New Roman" w:cs="Times New Roman"/>
                <w:sz w:val="24"/>
                <w:szCs w:val="24"/>
              </w:rPr>
            </w:pPr>
          </w:p>
          <w:p w:rsidR="004873D6" w:rsidRPr="001E749D" w:rsidRDefault="004873D6" w:rsidP="00EA4A54">
            <w:pPr>
              <w:spacing w:line="260" w:lineRule="exact"/>
              <w:ind w:left="907" w:right="909"/>
              <w:jc w:val="center"/>
              <w:rPr>
                <w:rFonts w:ascii="Times New Roman" w:hAnsi="Times New Roman" w:cs="Times New Roman"/>
                <w:sz w:val="24"/>
                <w:szCs w:val="24"/>
              </w:rPr>
            </w:pPr>
            <w:r>
              <w:rPr>
                <w:rFonts w:ascii="Times New Roman" w:hAnsi="Times New Roman" w:cs="Times New Roman"/>
                <w:sz w:val="24"/>
                <w:szCs w:val="24"/>
              </w:rPr>
              <w:t>2</w:t>
            </w:r>
          </w:p>
        </w:tc>
        <w:tc>
          <w:tcPr>
            <w:tcW w:w="1536" w:type="dxa"/>
            <w:tcBorders>
              <w:top w:val="single" w:sz="5" w:space="0" w:color="000000"/>
              <w:left w:val="single" w:sz="5" w:space="0" w:color="000000"/>
              <w:bottom w:val="single" w:sz="5" w:space="0" w:color="000000"/>
              <w:right w:val="single" w:sz="5" w:space="0" w:color="000000"/>
            </w:tcBorders>
          </w:tcPr>
          <w:p w:rsidR="004873D6" w:rsidRDefault="004873D6" w:rsidP="00EA4A54">
            <w:pPr>
              <w:spacing w:line="260" w:lineRule="exact"/>
              <w:ind w:left="664" w:right="664"/>
              <w:jc w:val="center"/>
              <w:rPr>
                <w:rFonts w:ascii="Times New Roman" w:hAnsi="Times New Roman" w:cs="Times New Roman"/>
                <w:sz w:val="24"/>
                <w:szCs w:val="24"/>
              </w:rPr>
            </w:pPr>
          </w:p>
          <w:p w:rsidR="004873D6" w:rsidRPr="001E749D" w:rsidRDefault="004873D6" w:rsidP="00EA4A54">
            <w:pPr>
              <w:spacing w:line="260" w:lineRule="exact"/>
              <w:ind w:left="664" w:right="664"/>
              <w:jc w:val="center"/>
              <w:rPr>
                <w:rFonts w:ascii="Times New Roman" w:hAnsi="Times New Roman" w:cs="Times New Roman"/>
                <w:sz w:val="24"/>
                <w:szCs w:val="24"/>
              </w:rPr>
            </w:pPr>
            <w:r>
              <w:rPr>
                <w:rFonts w:ascii="Times New Roman" w:hAnsi="Times New Roman" w:cs="Times New Roman"/>
                <w:sz w:val="24"/>
                <w:szCs w:val="24"/>
              </w:rPr>
              <w:t>1</w:t>
            </w:r>
          </w:p>
        </w:tc>
        <w:tc>
          <w:tcPr>
            <w:tcW w:w="1475" w:type="dxa"/>
            <w:tcBorders>
              <w:top w:val="single" w:sz="5" w:space="0" w:color="000000"/>
              <w:left w:val="single" w:sz="5" w:space="0" w:color="000000"/>
              <w:bottom w:val="single" w:sz="5" w:space="0" w:color="000000"/>
              <w:right w:val="single" w:sz="5" w:space="0" w:color="000000"/>
            </w:tcBorders>
          </w:tcPr>
          <w:p w:rsidR="004873D6" w:rsidRPr="001E749D" w:rsidRDefault="004873D6" w:rsidP="00EA4A54">
            <w:pPr>
              <w:spacing w:line="260" w:lineRule="exact"/>
              <w:ind w:left="664" w:right="664"/>
              <w:jc w:val="center"/>
              <w:rPr>
                <w:rFonts w:ascii="Times New Roman" w:hAnsi="Times New Roman" w:cs="Times New Roman"/>
                <w:sz w:val="24"/>
                <w:szCs w:val="24"/>
              </w:rPr>
            </w:pPr>
          </w:p>
        </w:tc>
      </w:tr>
    </w:tbl>
    <w:p w:rsidR="004873D6" w:rsidRDefault="004873D6" w:rsidP="004873D6">
      <w:pPr>
        <w:rPr>
          <w:rFonts w:ascii="Times New Roman" w:hAnsi="Times New Roman" w:cs="Times New Roman"/>
          <w:b/>
          <w:sz w:val="24"/>
          <w:szCs w:val="24"/>
        </w:rPr>
      </w:pPr>
    </w:p>
    <w:p w:rsidR="004873D6" w:rsidRDefault="004873D6" w:rsidP="004873D6">
      <w:pPr>
        <w:rPr>
          <w:rFonts w:ascii="Times New Roman" w:hAnsi="Times New Roman" w:cs="Times New Roman"/>
          <w:b/>
          <w:sz w:val="24"/>
          <w:szCs w:val="24"/>
        </w:rPr>
      </w:pPr>
    </w:p>
    <w:p w:rsidR="004873D6" w:rsidRDefault="004873D6" w:rsidP="004873D6">
      <w:pPr>
        <w:rPr>
          <w:rFonts w:ascii="Times New Roman" w:hAnsi="Times New Roman" w:cs="Times New Roman"/>
          <w:b/>
          <w:sz w:val="24"/>
          <w:szCs w:val="24"/>
        </w:rPr>
      </w:pPr>
    </w:p>
    <w:p w:rsidR="004873D6" w:rsidRPr="001E749D" w:rsidRDefault="004873D6" w:rsidP="004873D6">
      <w:pPr>
        <w:jc w:val="center"/>
        <w:rPr>
          <w:rFonts w:ascii="Times New Roman" w:hAnsi="Times New Roman" w:cs="Times New Roman"/>
          <w:b/>
          <w:sz w:val="24"/>
          <w:szCs w:val="24"/>
        </w:rPr>
      </w:pPr>
      <w:r w:rsidRPr="001E749D">
        <w:rPr>
          <w:rFonts w:ascii="Times New Roman" w:hAnsi="Times New Roman" w:cs="Times New Roman"/>
          <w:b/>
          <w:sz w:val="24"/>
          <w:szCs w:val="24"/>
        </w:rPr>
        <w:lastRenderedPageBreak/>
        <w:t>TABEL HASIL PENCARIAN JURNAL</w:t>
      </w:r>
    </w:p>
    <w:tbl>
      <w:tblPr>
        <w:tblStyle w:val="TableGrid"/>
        <w:tblW w:w="14884" w:type="dxa"/>
        <w:tblInd w:w="-459" w:type="dxa"/>
        <w:tblLayout w:type="fixed"/>
        <w:tblLook w:val="04A0"/>
      </w:tblPr>
      <w:tblGrid>
        <w:gridCol w:w="365"/>
        <w:gridCol w:w="1620"/>
        <w:gridCol w:w="992"/>
        <w:gridCol w:w="1134"/>
        <w:gridCol w:w="2772"/>
        <w:gridCol w:w="3003"/>
        <w:gridCol w:w="3811"/>
        <w:gridCol w:w="1187"/>
      </w:tblGrid>
      <w:tr w:rsidR="004873D6" w:rsidRPr="00861301" w:rsidTr="00EA4A54">
        <w:tc>
          <w:tcPr>
            <w:tcW w:w="365" w:type="dxa"/>
          </w:tcPr>
          <w:p w:rsidR="004873D6" w:rsidRPr="00861301" w:rsidRDefault="004873D6" w:rsidP="00EA4A54">
            <w:pPr>
              <w:spacing w:line="276" w:lineRule="auto"/>
              <w:jc w:val="center"/>
              <w:rPr>
                <w:rFonts w:asciiTheme="majorBidi" w:hAnsiTheme="majorBidi" w:cstheme="majorBidi"/>
                <w:b/>
                <w:bCs/>
                <w:sz w:val="24"/>
                <w:szCs w:val="24"/>
              </w:rPr>
            </w:pPr>
            <w:r w:rsidRPr="00861301">
              <w:rPr>
                <w:rFonts w:asciiTheme="majorBidi" w:hAnsiTheme="majorBidi" w:cstheme="majorBidi"/>
                <w:b/>
                <w:bCs/>
                <w:sz w:val="24"/>
                <w:szCs w:val="24"/>
              </w:rPr>
              <w:t>No</w:t>
            </w:r>
          </w:p>
        </w:tc>
        <w:tc>
          <w:tcPr>
            <w:tcW w:w="1620" w:type="dxa"/>
          </w:tcPr>
          <w:p w:rsidR="004873D6" w:rsidRPr="00861301" w:rsidRDefault="004873D6" w:rsidP="00EA4A54">
            <w:pPr>
              <w:spacing w:line="276" w:lineRule="auto"/>
              <w:jc w:val="center"/>
              <w:rPr>
                <w:rFonts w:asciiTheme="majorBidi" w:hAnsiTheme="majorBidi" w:cstheme="majorBidi"/>
                <w:b/>
                <w:bCs/>
                <w:sz w:val="24"/>
                <w:szCs w:val="24"/>
              </w:rPr>
            </w:pPr>
            <w:r w:rsidRPr="00861301">
              <w:rPr>
                <w:rFonts w:asciiTheme="majorBidi" w:hAnsiTheme="majorBidi" w:cstheme="majorBidi"/>
                <w:b/>
                <w:bCs/>
                <w:sz w:val="24"/>
                <w:szCs w:val="24"/>
              </w:rPr>
              <w:t>Penulis</w:t>
            </w:r>
          </w:p>
        </w:tc>
        <w:tc>
          <w:tcPr>
            <w:tcW w:w="992" w:type="dxa"/>
          </w:tcPr>
          <w:p w:rsidR="004873D6" w:rsidRPr="00861301" w:rsidRDefault="004873D6" w:rsidP="00EA4A54">
            <w:pPr>
              <w:spacing w:line="276" w:lineRule="auto"/>
              <w:jc w:val="center"/>
              <w:rPr>
                <w:rFonts w:asciiTheme="majorBidi" w:hAnsiTheme="majorBidi" w:cstheme="majorBidi"/>
                <w:b/>
                <w:bCs/>
                <w:sz w:val="24"/>
                <w:szCs w:val="24"/>
              </w:rPr>
            </w:pPr>
            <w:r w:rsidRPr="00861301">
              <w:rPr>
                <w:rFonts w:asciiTheme="majorBidi" w:hAnsiTheme="majorBidi" w:cstheme="majorBidi"/>
                <w:b/>
                <w:bCs/>
                <w:sz w:val="24"/>
                <w:szCs w:val="24"/>
              </w:rPr>
              <w:t>Tahun</w:t>
            </w:r>
          </w:p>
        </w:tc>
        <w:tc>
          <w:tcPr>
            <w:tcW w:w="1134" w:type="dxa"/>
          </w:tcPr>
          <w:p w:rsidR="004873D6" w:rsidRPr="00861301" w:rsidRDefault="004873D6" w:rsidP="00EA4A54">
            <w:pPr>
              <w:spacing w:line="276" w:lineRule="auto"/>
              <w:jc w:val="center"/>
              <w:rPr>
                <w:rFonts w:asciiTheme="majorBidi" w:hAnsiTheme="majorBidi" w:cstheme="majorBidi"/>
                <w:b/>
                <w:bCs/>
                <w:sz w:val="24"/>
                <w:szCs w:val="24"/>
              </w:rPr>
            </w:pPr>
            <w:r w:rsidRPr="00861301">
              <w:rPr>
                <w:rFonts w:asciiTheme="majorBidi" w:hAnsiTheme="majorBidi" w:cstheme="majorBidi"/>
                <w:b/>
                <w:bCs/>
                <w:sz w:val="24"/>
                <w:szCs w:val="24"/>
              </w:rPr>
              <w:t>Volume,</w:t>
            </w:r>
          </w:p>
          <w:p w:rsidR="004873D6" w:rsidRPr="00861301" w:rsidRDefault="004873D6" w:rsidP="00EA4A54">
            <w:pPr>
              <w:spacing w:line="276" w:lineRule="auto"/>
              <w:jc w:val="center"/>
              <w:rPr>
                <w:rFonts w:asciiTheme="majorBidi" w:hAnsiTheme="majorBidi" w:cstheme="majorBidi"/>
                <w:b/>
                <w:bCs/>
                <w:sz w:val="24"/>
                <w:szCs w:val="24"/>
              </w:rPr>
            </w:pPr>
            <w:r w:rsidRPr="00861301">
              <w:rPr>
                <w:rFonts w:asciiTheme="majorBidi" w:hAnsiTheme="majorBidi" w:cstheme="majorBidi"/>
                <w:b/>
                <w:bCs/>
                <w:sz w:val="24"/>
                <w:szCs w:val="24"/>
              </w:rPr>
              <w:t>No Artikel</w:t>
            </w:r>
          </w:p>
        </w:tc>
        <w:tc>
          <w:tcPr>
            <w:tcW w:w="2772" w:type="dxa"/>
          </w:tcPr>
          <w:p w:rsidR="004873D6" w:rsidRPr="00861301" w:rsidRDefault="004873D6" w:rsidP="00EA4A54">
            <w:pPr>
              <w:spacing w:line="276" w:lineRule="auto"/>
              <w:jc w:val="center"/>
              <w:rPr>
                <w:rFonts w:asciiTheme="majorBidi" w:hAnsiTheme="majorBidi" w:cstheme="majorBidi"/>
                <w:b/>
                <w:bCs/>
                <w:sz w:val="24"/>
                <w:szCs w:val="24"/>
              </w:rPr>
            </w:pPr>
          </w:p>
          <w:p w:rsidR="004873D6" w:rsidRPr="00861301" w:rsidRDefault="004873D6" w:rsidP="00EA4A54">
            <w:pPr>
              <w:spacing w:line="276" w:lineRule="auto"/>
              <w:jc w:val="center"/>
              <w:rPr>
                <w:rFonts w:asciiTheme="majorBidi" w:hAnsiTheme="majorBidi" w:cstheme="majorBidi"/>
                <w:b/>
                <w:bCs/>
                <w:sz w:val="24"/>
                <w:szCs w:val="24"/>
              </w:rPr>
            </w:pPr>
            <w:r w:rsidRPr="00861301">
              <w:rPr>
                <w:rFonts w:asciiTheme="majorBidi" w:hAnsiTheme="majorBidi" w:cstheme="majorBidi"/>
                <w:b/>
                <w:bCs/>
                <w:sz w:val="24"/>
                <w:szCs w:val="24"/>
              </w:rPr>
              <w:t>Judul</w:t>
            </w:r>
          </w:p>
        </w:tc>
        <w:tc>
          <w:tcPr>
            <w:tcW w:w="3003" w:type="dxa"/>
          </w:tcPr>
          <w:p w:rsidR="004873D6" w:rsidRPr="00861301" w:rsidRDefault="004873D6" w:rsidP="00EA4A54">
            <w:pPr>
              <w:spacing w:line="276" w:lineRule="auto"/>
              <w:jc w:val="center"/>
              <w:rPr>
                <w:rFonts w:asciiTheme="majorBidi" w:hAnsiTheme="majorBidi" w:cstheme="majorBidi"/>
                <w:b/>
                <w:bCs/>
                <w:sz w:val="24"/>
                <w:szCs w:val="24"/>
              </w:rPr>
            </w:pPr>
            <w:r w:rsidRPr="00861301">
              <w:rPr>
                <w:rFonts w:asciiTheme="majorBidi" w:hAnsiTheme="majorBidi" w:cstheme="majorBidi"/>
                <w:b/>
                <w:bCs/>
                <w:sz w:val="24"/>
                <w:szCs w:val="24"/>
              </w:rPr>
              <w:t>Metode (Desain, Sampel, Variabel, Instrumen, Analisis)</w:t>
            </w:r>
          </w:p>
        </w:tc>
        <w:tc>
          <w:tcPr>
            <w:tcW w:w="3811" w:type="dxa"/>
          </w:tcPr>
          <w:p w:rsidR="004873D6" w:rsidRPr="00861301" w:rsidRDefault="004873D6" w:rsidP="00EA4A54">
            <w:pPr>
              <w:spacing w:line="276" w:lineRule="auto"/>
              <w:jc w:val="center"/>
              <w:rPr>
                <w:rFonts w:asciiTheme="majorBidi" w:hAnsiTheme="majorBidi" w:cstheme="majorBidi"/>
                <w:b/>
                <w:bCs/>
                <w:sz w:val="24"/>
                <w:szCs w:val="24"/>
              </w:rPr>
            </w:pPr>
          </w:p>
          <w:p w:rsidR="004873D6" w:rsidRPr="00861301" w:rsidRDefault="004873D6" w:rsidP="00EA4A54">
            <w:pPr>
              <w:spacing w:line="276" w:lineRule="auto"/>
              <w:jc w:val="center"/>
              <w:rPr>
                <w:rFonts w:asciiTheme="majorBidi" w:hAnsiTheme="majorBidi" w:cstheme="majorBidi"/>
                <w:b/>
                <w:bCs/>
                <w:sz w:val="24"/>
                <w:szCs w:val="24"/>
              </w:rPr>
            </w:pPr>
            <w:r w:rsidRPr="00861301">
              <w:rPr>
                <w:rFonts w:asciiTheme="majorBidi" w:hAnsiTheme="majorBidi" w:cstheme="majorBidi"/>
                <w:b/>
                <w:bCs/>
                <w:sz w:val="24"/>
                <w:szCs w:val="24"/>
              </w:rPr>
              <w:t>Hasil Penelitian</w:t>
            </w:r>
          </w:p>
        </w:tc>
        <w:tc>
          <w:tcPr>
            <w:tcW w:w="1187" w:type="dxa"/>
          </w:tcPr>
          <w:p w:rsidR="004873D6" w:rsidRDefault="004873D6" w:rsidP="00EA4A54">
            <w:pPr>
              <w:spacing w:line="276" w:lineRule="auto"/>
              <w:jc w:val="center"/>
              <w:rPr>
                <w:rFonts w:asciiTheme="majorBidi" w:hAnsiTheme="majorBidi" w:cstheme="majorBidi"/>
                <w:b/>
                <w:bCs/>
                <w:sz w:val="24"/>
                <w:szCs w:val="24"/>
              </w:rPr>
            </w:pPr>
            <w:r w:rsidRPr="00861301">
              <w:rPr>
                <w:rFonts w:asciiTheme="majorBidi" w:hAnsiTheme="majorBidi" w:cstheme="majorBidi"/>
                <w:b/>
                <w:bCs/>
                <w:sz w:val="24"/>
                <w:szCs w:val="24"/>
              </w:rPr>
              <w:t>Data</w:t>
            </w:r>
          </w:p>
          <w:p w:rsidR="004873D6" w:rsidRPr="00861301" w:rsidRDefault="004873D6" w:rsidP="00EA4A54">
            <w:pPr>
              <w:spacing w:line="276" w:lineRule="auto"/>
              <w:jc w:val="center"/>
              <w:rPr>
                <w:rFonts w:asciiTheme="majorBidi" w:hAnsiTheme="majorBidi" w:cstheme="majorBidi"/>
                <w:b/>
                <w:bCs/>
                <w:sz w:val="24"/>
                <w:szCs w:val="24"/>
              </w:rPr>
            </w:pPr>
            <w:r w:rsidRPr="00861301">
              <w:rPr>
                <w:rFonts w:asciiTheme="majorBidi" w:hAnsiTheme="majorBidi" w:cstheme="majorBidi"/>
                <w:b/>
                <w:bCs/>
                <w:sz w:val="24"/>
                <w:szCs w:val="24"/>
              </w:rPr>
              <w:t>base</w:t>
            </w:r>
          </w:p>
        </w:tc>
      </w:tr>
      <w:tr w:rsidR="004873D6" w:rsidRPr="00861301" w:rsidTr="00EA4A54">
        <w:tc>
          <w:tcPr>
            <w:tcW w:w="365" w:type="dxa"/>
          </w:tcPr>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sz w:val="24"/>
                <w:szCs w:val="24"/>
              </w:rPr>
              <w:t>1.</w:t>
            </w:r>
          </w:p>
        </w:tc>
        <w:tc>
          <w:tcPr>
            <w:tcW w:w="1620" w:type="dxa"/>
          </w:tcPr>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sz w:val="24"/>
                <w:szCs w:val="24"/>
              </w:rPr>
              <w:t>Viki yusri, irna nursanti, toha muhaimin</w:t>
            </w:r>
          </w:p>
        </w:tc>
        <w:tc>
          <w:tcPr>
            <w:tcW w:w="992" w:type="dxa"/>
          </w:tcPr>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sz w:val="24"/>
                <w:szCs w:val="24"/>
              </w:rPr>
              <w:t>2019</w:t>
            </w:r>
          </w:p>
        </w:tc>
        <w:tc>
          <w:tcPr>
            <w:tcW w:w="1134" w:type="dxa"/>
          </w:tcPr>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sz w:val="24"/>
                <w:szCs w:val="24"/>
              </w:rPr>
              <w:t>Vol 9, No. 2</w:t>
            </w:r>
          </w:p>
        </w:tc>
        <w:tc>
          <w:tcPr>
            <w:tcW w:w="2772"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t>Efektivitas Kompres Hangat Dan Massage EffleurageTerhadap Intensitas Dismenorea Di Pesantren Ar Risalah Padang</w:t>
            </w:r>
          </w:p>
          <w:p w:rsidR="004873D6" w:rsidRPr="00861301" w:rsidRDefault="004873D6" w:rsidP="00EA4A54">
            <w:pPr>
              <w:spacing w:line="276" w:lineRule="auto"/>
              <w:rPr>
                <w:rFonts w:asciiTheme="majorBidi" w:hAnsiTheme="majorBidi" w:cstheme="majorBidi"/>
                <w:sz w:val="24"/>
                <w:szCs w:val="24"/>
              </w:rPr>
            </w:pPr>
          </w:p>
          <w:p w:rsidR="004873D6" w:rsidRPr="00861301" w:rsidRDefault="004873D6" w:rsidP="00EA4A54">
            <w:pPr>
              <w:spacing w:line="276" w:lineRule="auto"/>
              <w:rPr>
                <w:rFonts w:asciiTheme="majorBidi" w:hAnsiTheme="majorBidi" w:cstheme="majorBidi"/>
                <w:sz w:val="24"/>
                <w:szCs w:val="24"/>
              </w:rPr>
            </w:pPr>
          </w:p>
          <w:p w:rsidR="004873D6" w:rsidRPr="00861301" w:rsidRDefault="004873D6" w:rsidP="00EA4A54">
            <w:pPr>
              <w:spacing w:line="276" w:lineRule="auto"/>
              <w:jc w:val="both"/>
              <w:rPr>
                <w:rFonts w:asciiTheme="majorBidi" w:hAnsiTheme="majorBidi" w:cstheme="majorBidi"/>
                <w:sz w:val="24"/>
                <w:szCs w:val="24"/>
              </w:rPr>
            </w:pPr>
          </w:p>
          <w:p w:rsidR="004873D6" w:rsidRPr="00861301" w:rsidRDefault="004873D6" w:rsidP="00EA4A54">
            <w:pPr>
              <w:spacing w:line="276" w:lineRule="auto"/>
              <w:jc w:val="both"/>
              <w:rPr>
                <w:rFonts w:asciiTheme="majorBidi" w:hAnsiTheme="majorBidi" w:cstheme="majorBidi"/>
                <w:sz w:val="24"/>
                <w:szCs w:val="24"/>
              </w:rPr>
            </w:pPr>
          </w:p>
          <w:p w:rsidR="004873D6" w:rsidRPr="00861301" w:rsidRDefault="004873D6" w:rsidP="00EA4A54">
            <w:pPr>
              <w:spacing w:line="276" w:lineRule="auto"/>
              <w:jc w:val="both"/>
              <w:rPr>
                <w:rFonts w:asciiTheme="majorBidi" w:hAnsiTheme="majorBidi" w:cstheme="majorBidi"/>
                <w:sz w:val="24"/>
                <w:szCs w:val="24"/>
              </w:rPr>
            </w:pPr>
          </w:p>
          <w:p w:rsidR="004873D6" w:rsidRPr="00861301" w:rsidRDefault="004873D6" w:rsidP="00EA4A54">
            <w:pPr>
              <w:spacing w:line="276" w:lineRule="auto"/>
              <w:jc w:val="both"/>
              <w:rPr>
                <w:rFonts w:asciiTheme="majorBidi" w:hAnsiTheme="majorBidi" w:cstheme="majorBidi"/>
                <w:sz w:val="24"/>
                <w:szCs w:val="24"/>
              </w:rPr>
            </w:pPr>
          </w:p>
          <w:p w:rsidR="004873D6" w:rsidRPr="00861301" w:rsidRDefault="004873D6" w:rsidP="00EA4A54">
            <w:pPr>
              <w:spacing w:line="276" w:lineRule="auto"/>
              <w:jc w:val="both"/>
              <w:rPr>
                <w:rFonts w:asciiTheme="majorBidi" w:hAnsiTheme="majorBidi" w:cstheme="majorBidi"/>
                <w:sz w:val="24"/>
                <w:szCs w:val="24"/>
              </w:rPr>
            </w:pPr>
          </w:p>
          <w:p w:rsidR="004873D6" w:rsidRPr="00861301" w:rsidRDefault="004873D6" w:rsidP="00EA4A54">
            <w:pPr>
              <w:spacing w:line="276" w:lineRule="auto"/>
              <w:jc w:val="both"/>
              <w:rPr>
                <w:rFonts w:asciiTheme="majorBidi" w:hAnsiTheme="majorBidi" w:cstheme="majorBidi"/>
                <w:sz w:val="24"/>
                <w:szCs w:val="24"/>
              </w:rPr>
            </w:pPr>
          </w:p>
          <w:p w:rsidR="004873D6" w:rsidRPr="00861301" w:rsidRDefault="004873D6" w:rsidP="00EA4A54">
            <w:pPr>
              <w:spacing w:line="276" w:lineRule="auto"/>
              <w:jc w:val="both"/>
              <w:rPr>
                <w:rFonts w:asciiTheme="majorBidi" w:hAnsiTheme="majorBidi" w:cstheme="majorBidi"/>
                <w:sz w:val="24"/>
                <w:szCs w:val="24"/>
              </w:rPr>
            </w:pPr>
          </w:p>
          <w:p w:rsidR="004873D6" w:rsidRPr="00861301" w:rsidRDefault="004873D6" w:rsidP="00EA4A54">
            <w:pPr>
              <w:spacing w:line="276" w:lineRule="auto"/>
              <w:jc w:val="both"/>
              <w:rPr>
                <w:rFonts w:asciiTheme="majorBidi" w:hAnsiTheme="majorBidi" w:cstheme="majorBidi"/>
                <w:sz w:val="24"/>
                <w:szCs w:val="24"/>
              </w:rPr>
            </w:pPr>
          </w:p>
        </w:tc>
        <w:tc>
          <w:tcPr>
            <w:tcW w:w="3003" w:type="dxa"/>
          </w:tcPr>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b/>
                <w:bCs/>
                <w:sz w:val="24"/>
                <w:szCs w:val="24"/>
              </w:rPr>
              <w:t>D</w:t>
            </w:r>
            <w:r w:rsidRPr="00861301">
              <w:rPr>
                <w:rFonts w:asciiTheme="majorBidi" w:hAnsiTheme="majorBidi" w:cstheme="majorBidi"/>
                <w:sz w:val="24"/>
                <w:szCs w:val="24"/>
              </w:rPr>
              <w:t xml:space="preserve">: </w:t>
            </w:r>
            <w:r w:rsidRPr="00861301">
              <w:rPr>
                <w:rFonts w:asciiTheme="majorBidi" w:hAnsiTheme="majorBidi" w:cstheme="majorBidi"/>
                <w:i/>
                <w:iCs/>
                <w:sz w:val="24"/>
                <w:szCs w:val="24"/>
              </w:rPr>
              <w:t xml:space="preserve">experiment reseach </w:t>
            </w:r>
          </w:p>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b/>
                <w:bCs/>
                <w:sz w:val="24"/>
                <w:szCs w:val="24"/>
              </w:rPr>
              <w:t>S</w:t>
            </w:r>
            <w:r w:rsidRPr="00861301">
              <w:rPr>
                <w:rFonts w:asciiTheme="majorBidi" w:hAnsiTheme="majorBidi" w:cstheme="majorBidi"/>
                <w:sz w:val="24"/>
                <w:szCs w:val="24"/>
              </w:rPr>
              <w:t xml:space="preserve">: perpuse sampling </w:t>
            </w:r>
          </w:p>
          <w:p w:rsidR="004873D6" w:rsidRPr="00861301" w:rsidRDefault="004873D6" w:rsidP="00EA4A54">
            <w:pPr>
              <w:jc w:val="both"/>
              <w:rPr>
                <w:rFonts w:asciiTheme="majorBidi" w:hAnsiTheme="majorBidi" w:cstheme="majorBidi"/>
                <w:sz w:val="24"/>
                <w:szCs w:val="24"/>
              </w:rPr>
            </w:pPr>
            <w:r w:rsidRPr="00861301">
              <w:rPr>
                <w:rFonts w:asciiTheme="majorBidi" w:hAnsiTheme="majorBidi" w:cstheme="majorBidi"/>
                <w:b/>
                <w:bCs/>
                <w:sz w:val="24"/>
                <w:szCs w:val="24"/>
              </w:rPr>
              <w:t>V</w:t>
            </w:r>
            <w:r w:rsidRPr="00861301">
              <w:rPr>
                <w:rFonts w:asciiTheme="majorBidi" w:hAnsiTheme="majorBidi" w:cstheme="majorBidi"/>
                <w:sz w:val="24"/>
                <w:szCs w:val="24"/>
              </w:rPr>
              <w:t>: Effleurage dan Kompres hangat, intensitas dismenore</w:t>
            </w:r>
          </w:p>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b/>
                <w:bCs/>
                <w:sz w:val="24"/>
                <w:szCs w:val="24"/>
              </w:rPr>
              <w:t>I</w:t>
            </w:r>
            <w:r w:rsidRPr="00861301">
              <w:rPr>
                <w:rFonts w:asciiTheme="majorBidi" w:hAnsiTheme="majorBidi" w:cstheme="majorBidi"/>
                <w:sz w:val="24"/>
                <w:szCs w:val="24"/>
              </w:rPr>
              <w:t>: kompres hangat massage effeulage</w:t>
            </w:r>
          </w:p>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b/>
                <w:bCs/>
                <w:sz w:val="24"/>
                <w:szCs w:val="24"/>
              </w:rPr>
              <w:t>A</w:t>
            </w:r>
            <w:r w:rsidRPr="00861301">
              <w:rPr>
                <w:rFonts w:asciiTheme="majorBidi" w:hAnsiTheme="majorBidi" w:cstheme="majorBidi"/>
                <w:sz w:val="24"/>
                <w:szCs w:val="24"/>
              </w:rPr>
              <w:t>: paired  sample  t  test  dan  one  way  anova</w:t>
            </w:r>
          </w:p>
        </w:tc>
        <w:tc>
          <w:tcPr>
            <w:tcW w:w="3811" w:type="dxa"/>
          </w:tcPr>
          <w:p w:rsidR="004873D6" w:rsidRPr="00861301" w:rsidRDefault="004873D6" w:rsidP="00EA4A54">
            <w:pPr>
              <w:pStyle w:val="ListParagraph"/>
              <w:ind w:left="0"/>
              <w:jc w:val="both"/>
              <w:rPr>
                <w:rFonts w:asciiTheme="majorBidi" w:hAnsiTheme="majorBidi" w:cstheme="majorBidi"/>
                <w:sz w:val="24"/>
                <w:szCs w:val="24"/>
                <w:lang w:val="en-US"/>
              </w:rPr>
            </w:pPr>
            <w:r w:rsidRPr="00861301">
              <w:rPr>
                <w:rFonts w:asciiTheme="majorBidi" w:hAnsiTheme="majorBidi" w:cstheme="majorBidi"/>
              </w:rPr>
              <w:t>Pemberian kompres hangat pada perut bagian bawah saat terjadi dismenorea primer mampu menurunkan intensitas</w:t>
            </w:r>
            <w:r w:rsidRPr="00861301">
              <w:rPr>
                <w:rFonts w:asciiTheme="majorBidi" w:hAnsiTheme="majorBidi" w:cstheme="majorBidi"/>
                <w:lang w:val="en-US"/>
              </w:rPr>
              <w:t xml:space="preserve"> </w:t>
            </w:r>
            <w:proofErr w:type="spellStart"/>
            <w:r w:rsidRPr="00861301">
              <w:rPr>
                <w:rFonts w:asciiTheme="majorBidi" w:hAnsiTheme="majorBidi" w:cstheme="majorBidi"/>
                <w:lang w:val="en-US"/>
              </w:rPr>
              <w:t>nyeri</w:t>
            </w:r>
            <w:proofErr w:type="spellEnd"/>
            <w:r w:rsidRPr="00861301">
              <w:rPr>
                <w:rFonts w:asciiTheme="majorBidi" w:hAnsiTheme="majorBidi" w:cstheme="majorBidi"/>
                <w:lang w:val="en-US"/>
              </w:rPr>
              <w:t xml:space="preserve">. </w:t>
            </w:r>
            <w:r w:rsidRPr="00861301">
              <w:rPr>
                <w:rFonts w:asciiTheme="majorBidi" w:hAnsiTheme="majorBidi" w:cstheme="majorBidi"/>
              </w:rPr>
              <w:t>Stimulasi kulit melalui pemberian kompres hangat juga dapat meningkatkan produksi endorfin yang mampu menghalangi transmisi stimulus nyeri; mengubah jumlah dan tipe stimulasi reseptor sensoris; serta dapat bersifat sebagai analgetik</w:t>
            </w:r>
            <w:r w:rsidRPr="00861301">
              <w:rPr>
                <w:rFonts w:asciiTheme="majorBidi" w:hAnsiTheme="majorBidi" w:cstheme="majorBidi"/>
                <w:lang w:val="en-US"/>
              </w:rPr>
              <w:t>.</w:t>
            </w:r>
            <w:r w:rsidRPr="00861301">
              <w:rPr>
                <w:rFonts w:asciiTheme="majorBidi" w:hAnsiTheme="majorBidi" w:cstheme="majorBidi"/>
              </w:rPr>
              <w:t xml:space="preserve"> Effleurage dapat mengurangi nyeri dengan menutup mekanisme pertahanan pada </w:t>
            </w:r>
            <w:r w:rsidRPr="00861301">
              <w:rPr>
                <w:rFonts w:asciiTheme="majorBidi" w:hAnsiTheme="majorBidi" w:cstheme="majorBidi"/>
              </w:rPr>
              <w:lastRenderedPageBreak/>
              <w:t>system saraf pusat atau control desenden atau yang dikenal sebagai istilah “teori gate control”.Teori gate control menjelaskan mekanisme transmisi nyeri. Sehingga jika kedua intervensi ini dikombinasikan maka sangat efektif dalam menurunkan intensitas dismenorea.</w:t>
            </w:r>
          </w:p>
        </w:tc>
        <w:tc>
          <w:tcPr>
            <w:tcW w:w="1187" w:type="dxa"/>
          </w:tcPr>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sz w:val="24"/>
                <w:szCs w:val="24"/>
              </w:rPr>
              <w:lastRenderedPageBreak/>
              <w:t>Google Scholar</w:t>
            </w:r>
          </w:p>
        </w:tc>
      </w:tr>
      <w:tr w:rsidR="004873D6" w:rsidRPr="00861301" w:rsidTr="00EA4A54">
        <w:tc>
          <w:tcPr>
            <w:tcW w:w="365"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lastRenderedPageBreak/>
              <w:t>2.</w:t>
            </w:r>
          </w:p>
        </w:tc>
        <w:tc>
          <w:tcPr>
            <w:tcW w:w="1620"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eastAsia="Times New Roman" w:hAnsiTheme="majorBidi" w:cstheme="majorBidi"/>
                <w:sz w:val="24"/>
                <w:szCs w:val="24"/>
              </w:rPr>
              <w:t xml:space="preserve">Puji hastuti, sumiyati, ajaria nur aini  </w:t>
            </w:r>
          </w:p>
        </w:tc>
        <w:tc>
          <w:tcPr>
            <w:tcW w:w="992"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t>2016</w:t>
            </w:r>
          </w:p>
        </w:tc>
        <w:tc>
          <w:tcPr>
            <w:tcW w:w="1134" w:type="dxa"/>
          </w:tcPr>
          <w:p w:rsidR="004873D6" w:rsidRPr="00861301" w:rsidRDefault="004873D6" w:rsidP="00EA4A54">
            <w:pPr>
              <w:spacing w:line="276" w:lineRule="auto"/>
              <w:jc w:val="center"/>
              <w:rPr>
                <w:rFonts w:asciiTheme="majorBidi" w:hAnsiTheme="majorBidi" w:cstheme="majorBidi"/>
                <w:sz w:val="24"/>
                <w:szCs w:val="24"/>
              </w:rPr>
            </w:pPr>
            <w:r w:rsidRPr="00861301">
              <w:rPr>
                <w:rFonts w:asciiTheme="majorBidi" w:hAnsiTheme="majorBidi" w:cstheme="majorBidi"/>
                <w:sz w:val="24"/>
                <w:szCs w:val="24"/>
              </w:rPr>
              <w:t>Vol. 5, No. 2</w:t>
            </w:r>
          </w:p>
        </w:tc>
        <w:tc>
          <w:tcPr>
            <w:tcW w:w="2772" w:type="dxa"/>
          </w:tcPr>
          <w:p w:rsidR="004873D6" w:rsidRPr="00861301" w:rsidRDefault="004873D6" w:rsidP="00EA4A54">
            <w:pPr>
              <w:spacing w:before="35"/>
              <w:ind w:right="437"/>
              <w:rPr>
                <w:rFonts w:asciiTheme="majorBidi" w:hAnsiTheme="majorBidi" w:cstheme="majorBidi"/>
                <w:sz w:val="24"/>
                <w:szCs w:val="24"/>
              </w:rPr>
            </w:pPr>
            <w:r w:rsidRPr="00861301">
              <w:rPr>
                <w:rFonts w:asciiTheme="majorBidi" w:hAnsiTheme="majorBidi" w:cstheme="majorBidi"/>
                <w:sz w:val="24"/>
                <w:szCs w:val="24"/>
              </w:rPr>
              <w:t xml:space="preserve">Pengaruh pemberian air perasan wortel terhadap  </w:t>
            </w:r>
          </w:p>
          <w:p w:rsidR="004873D6" w:rsidRPr="00861301" w:rsidRDefault="004873D6" w:rsidP="00EA4A54">
            <w:pPr>
              <w:spacing w:before="35"/>
              <w:ind w:right="437"/>
              <w:rPr>
                <w:rFonts w:asciiTheme="majorBidi" w:hAnsiTheme="majorBidi" w:cstheme="majorBidi"/>
                <w:sz w:val="24"/>
                <w:szCs w:val="24"/>
              </w:rPr>
            </w:pPr>
            <w:r w:rsidRPr="00861301">
              <w:rPr>
                <w:rFonts w:asciiTheme="majorBidi" w:hAnsiTheme="majorBidi" w:cstheme="majorBidi"/>
                <w:sz w:val="24"/>
                <w:szCs w:val="24"/>
              </w:rPr>
              <w:t xml:space="preserve">Berbagai tingkat nyeri dismenore </w:t>
            </w:r>
          </w:p>
          <w:p w:rsidR="004873D6" w:rsidRPr="00861301" w:rsidRDefault="004873D6" w:rsidP="00EA4A54">
            <w:pPr>
              <w:spacing w:before="35"/>
              <w:ind w:right="437"/>
              <w:rPr>
                <w:rFonts w:asciiTheme="majorBidi" w:hAnsiTheme="majorBidi" w:cstheme="majorBidi"/>
                <w:sz w:val="24"/>
                <w:szCs w:val="24"/>
              </w:rPr>
            </w:pPr>
            <w:r w:rsidRPr="00861301">
              <w:rPr>
                <w:rFonts w:asciiTheme="majorBidi" w:hAnsiTheme="majorBidi" w:cstheme="majorBidi"/>
                <w:sz w:val="24"/>
                <w:szCs w:val="24"/>
              </w:rPr>
              <w:t>Pada mahasiswa</w:t>
            </w:r>
          </w:p>
        </w:tc>
        <w:tc>
          <w:tcPr>
            <w:tcW w:w="3003" w:type="dxa"/>
          </w:tcPr>
          <w:p w:rsidR="004873D6" w:rsidRPr="00861301" w:rsidRDefault="004873D6" w:rsidP="00EA4A54">
            <w:pPr>
              <w:spacing w:line="276" w:lineRule="auto"/>
              <w:ind w:right="-52"/>
              <w:jc w:val="both"/>
              <w:rPr>
                <w:rFonts w:asciiTheme="majorBidi" w:hAnsiTheme="majorBidi" w:cstheme="majorBidi"/>
                <w:sz w:val="24"/>
                <w:szCs w:val="24"/>
              </w:rPr>
            </w:pPr>
            <w:r w:rsidRPr="00861301">
              <w:rPr>
                <w:rFonts w:asciiTheme="majorBidi" w:hAnsiTheme="majorBidi" w:cstheme="majorBidi"/>
                <w:b/>
                <w:bCs/>
                <w:sz w:val="24"/>
                <w:szCs w:val="24"/>
              </w:rPr>
              <w:t xml:space="preserve">D </w:t>
            </w:r>
            <w:r w:rsidRPr="00861301">
              <w:rPr>
                <w:rFonts w:asciiTheme="majorBidi" w:hAnsiTheme="majorBidi" w:cstheme="majorBidi"/>
                <w:sz w:val="24"/>
                <w:szCs w:val="24"/>
              </w:rPr>
              <w:t xml:space="preserve">: </w:t>
            </w:r>
            <w:r w:rsidRPr="00861301">
              <w:rPr>
                <w:rFonts w:asciiTheme="majorBidi" w:eastAsia="Times New Roman" w:hAnsiTheme="majorBidi" w:cstheme="majorBidi"/>
                <w:sz w:val="24"/>
                <w:szCs w:val="24"/>
              </w:rPr>
              <w:t>d</w:t>
            </w:r>
            <w:r w:rsidRPr="00861301">
              <w:rPr>
                <w:rFonts w:asciiTheme="majorBidi" w:eastAsia="Times New Roman" w:hAnsiTheme="majorBidi" w:cstheme="majorBidi"/>
                <w:spacing w:val="1"/>
                <w:sz w:val="24"/>
                <w:szCs w:val="24"/>
              </w:rPr>
              <w:t>e</w:t>
            </w:r>
            <w:r w:rsidRPr="00861301">
              <w:rPr>
                <w:rFonts w:asciiTheme="majorBidi" w:eastAsia="Times New Roman" w:hAnsiTheme="majorBidi" w:cstheme="majorBidi"/>
                <w:spacing w:val="-1"/>
                <w:sz w:val="24"/>
                <w:szCs w:val="24"/>
              </w:rPr>
              <w:t>s</w:t>
            </w:r>
            <w:r w:rsidRPr="00861301">
              <w:rPr>
                <w:rFonts w:asciiTheme="majorBidi" w:eastAsia="Times New Roman" w:hAnsiTheme="majorBidi" w:cstheme="majorBidi"/>
                <w:spacing w:val="1"/>
                <w:sz w:val="24"/>
                <w:szCs w:val="24"/>
              </w:rPr>
              <w:t>ai</w:t>
            </w:r>
            <w:r w:rsidRPr="00861301">
              <w:rPr>
                <w:rFonts w:asciiTheme="majorBidi" w:eastAsia="Times New Roman" w:hAnsiTheme="majorBidi" w:cstheme="majorBidi"/>
                <w:sz w:val="24"/>
                <w:szCs w:val="24"/>
              </w:rPr>
              <w:t xml:space="preserve">n </w:t>
            </w:r>
            <w:r w:rsidRPr="00861301">
              <w:rPr>
                <w:rFonts w:asciiTheme="majorBidi" w:eastAsia="Times New Roman" w:hAnsiTheme="majorBidi" w:cstheme="majorBidi"/>
                <w:position w:val="-1"/>
                <w:sz w:val="24"/>
                <w:szCs w:val="24"/>
              </w:rPr>
              <w:t>p</w:t>
            </w:r>
            <w:r w:rsidRPr="00861301">
              <w:rPr>
                <w:rFonts w:asciiTheme="majorBidi" w:eastAsia="Times New Roman" w:hAnsiTheme="majorBidi" w:cstheme="majorBidi"/>
                <w:spacing w:val="1"/>
                <w:position w:val="-1"/>
                <w:sz w:val="24"/>
                <w:szCs w:val="24"/>
              </w:rPr>
              <w:t>e</w:t>
            </w:r>
            <w:r w:rsidRPr="00861301">
              <w:rPr>
                <w:rFonts w:asciiTheme="majorBidi" w:eastAsia="Times New Roman" w:hAnsiTheme="majorBidi" w:cstheme="majorBidi"/>
                <w:position w:val="-1"/>
                <w:sz w:val="24"/>
                <w:szCs w:val="24"/>
              </w:rPr>
              <w:t>n</w:t>
            </w:r>
            <w:r w:rsidRPr="00861301">
              <w:rPr>
                <w:rFonts w:asciiTheme="majorBidi" w:eastAsia="Times New Roman" w:hAnsiTheme="majorBidi" w:cstheme="majorBidi"/>
                <w:spacing w:val="1"/>
                <w:position w:val="-1"/>
                <w:sz w:val="24"/>
                <w:szCs w:val="24"/>
              </w:rPr>
              <w:t>el</w:t>
            </w:r>
            <w:r w:rsidRPr="00861301">
              <w:rPr>
                <w:rFonts w:asciiTheme="majorBidi" w:eastAsia="Times New Roman" w:hAnsiTheme="majorBidi" w:cstheme="majorBidi"/>
                <w:spacing w:val="-3"/>
                <w:position w:val="-1"/>
                <w:sz w:val="24"/>
                <w:szCs w:val="24"/>
              </w:rPr>
              <w:t>i</w:t>
            </w:r>
            <w:r w:rsidRPr="00861301">
              <w:rPr>
                <w:rFonts w:asciiTheme="majorBidi" w:eastAsia="Times New Roman" w:hAnsiTheme="majorBidi" w:cstheme="majorBidi"/>
                <w:spacing w:val="1"/>
                <w:position w:val="-1"/>
                <w:sz w:val="24"/>
                <w:szCs w:val="24"/>
              </w:rPr>
              <w:t>tia</w:t>
            </w:r>
            <w:r w:rsidRPr="00861301">
              <w:rPr>
                <w:rFonts w:asciiTheme="majorBidi" w:eastAsia="Times New Roman" w:hAnsiTheme="majorBidi" w:cstheme="majorBidi"/>
                <w:position w:val="-1"/>
                <w:sz w:val="24"/>
                <w:szCs w:val="24"/>
              </w:rPr>
              <w:t xml:space="preserve">n      </w:t>
            </w:r>
            <w:r w:rsidRPr="00861301">
              <w:rPr>
                <w:rFonts w:asciiTheme="majorBidi" w:eastAsia="Times New Roman" w:hAnsiTheme="majorBidi" w:cstheme="majorBidi"/>
                <w:spacing w:val="-1"/>
                <w:position w:val="-1"/>
                <w:sz w:val="24"/>
                <w:szCs w:val="24"/>
              </w:rPr>
              <w:t xml:space="preserve">korelasi eksperimen </w:t>
            </w:r>
          </w:p>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b/>
                <w:bCs/>
                <w:sz w:val="24"/>
                <w:szCs w:val="24"/>
              </w:rPr>
              <w:t xml:space="preserve">S : </w:t>
            </w:r>
            <w:r w:rsidRPr="00861301">
              <w:rPr>
                <w:rFonts w:asciiTheme="majorBidi" w:eastAsia="Times New Roman" w:hAnsiTheme="majorBidi" w:cstheme="majorBidi"/>
                <w:spacing w:val="-1"/>
                <w:sz w:val="24"/>
                <w:szCs w:val="24"/>
              </w:rPr>
              <w:t xml:space="preserve">25 orang </w:t>
            </w:r>
          </w:p>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b/>
                <w:bCs/>
                <w:sz w:val="24"/>
                <w:szCs w:val="24"/>
              </w:rPr>
              <w:t xml:space="preserve">V </w:t>
            </w:r>
            <w:r w:rsidRPr="00861301">
              <w:rPr>
                <w:rFonts w:asciiTheme="majorBidi" w:hAnsiTheme="majorBidi" w:cstheme="majorBidi"/>
                <w:sz w:val="24"/>
                <w:szCs w:val="24"/>
              </w:rPr>
              <w:t>: Dismenore ; wortel</w:t>
            </w:r>
          </w:p>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b/>
                <w:bCs/>
                <w:sz w:val="24"/>
                <w:szCs w:val="24"/>
              </w:rPr>
              <w:t>I :</w:t>
            </w:r>
            <w:r w:rsidRPr="00861301">
              <w:rPr>
                <w:rFonts w:asciiTheme="majorBidi" w:eastAsia="Times New Roman" w:hAnsiTheme="majorBidi" w:cstheme="majorBidi"/>
                <w:iCs/>
                <w:spacing w:val="-1"/>
                <w:sz w:val="24"/>
                <w:szCs w:val="24"/>
              </w:rPr>
              <w:t xml:space="preserve">eksperimen dengan menggunakan perasan wortel </w:t>
            </w:r>
            <w:r w:rsidRPr="00861301">
              <w:rPr>
                <w:rFonts w:asciiTheme="majorBidi" w:eastAsia="Times New Roman" w:hAnsiTheme="majorBidi" w:cstheme="majorBidi"/>
                <w:sz w:val="24"/>
                <w:szCs w:val="24"/>
              </w:rPr>
              <w:t>.</w:t>
            </w:r>
          </w:p>
          <w:p w:rsidR="004873D6" w:rsidRPr="00861301" w:rsidRDefault="004873D6" w:rsidP="00EA4A54">
            <w:pPr>
              <w:spacing w:line="276" w:lineRule="auto"/>
              <w:ind w:right="93"/>
              <w:jc w:val="both"/>
              <w:rPr>
                <w:rFonts w:asciiTheme="majorBidi" w:hAnsiTheme="majorBidi" w:cstheme="majorBidi"/>
                <w:sz w:val="24"/>
                <w:szCs w:val="24"/>
              </w:rPr>
            </w:pPr>
            <w:r w:rsidRPr="00861301">
              <w:rPr>
                <w:rFonts w:asciiTheme="majorBidi" w:hAnsiTheme="majorBidi" w:cstheme="majorBidi"/>
                <w:b/>
                <w:bCs/>
                <w:sz w:val="24"/>
                <w:szCs w:val="24"/>
              </w:rPr>
              <w:t>A</w:t>
            </w:r>
            <w:r w:rsidRPr="00861301">
              <w:rPr>
                <w:rFonts w:asciiTheme="majorBidi" w:hAnsiTheme="majorBidi" w:cstheme="majorBidi"/>
                <w:sz w:val="24"/>
                <w:szCs w:val="24"/>
              </w:rPr>
              <w:t>: Wilcoxon Match Paired Test</w:t>
            </w:r>
          </w:p>
          <w:p w:rsidR="004873D6" w:rsidRPr="00861301" w:rsidRDefault="004873D6" w:rsidP="00EA4A54">
            <w:pPr>
              <w:spacing w:before="3" w:line="276" w:lineRule="auto"/>
              <w:jc w:val="both"/>
              <w:rPr>
                <w:rFonts w:asciiTheme="majorBidi" w:hAnsiTheme="majorBidi" w:cstheme="majorBidi"/>
                <w:sz w:val="24"/>
                <w:szCs w:val="24"/>
              </w:rPr>
            </w:pPr>
          </w:p>
          <w:p w:rsidR="004873D6" w:rsidRPr="00861301" w:rsidRDefault="004873D6" w:rsidP="00EA4A54">
            <w:pPr>
              <w:spacing w:line="276" w:lineRule="auto"/>
              <w:rPr>
                <w:rFonts w:asciiTheme="majorBidi" w:hAnsiTheme="majorBidi" w:cstheme="majorBidi"/>
                <w:sz w:val="24"/>
                <w:szCs w:val="24"/>
              </w:rPr>
            </w:pPr>
          </w:p>
        </w:tc>
        <w:tc>
          <w:tcPr>
            <w:tcW w:w="3811" w:type="dxa"/>
          </w:tcPr>
          <w:p w:rsidR="004873D6" w:rsidRPr="00861301" w:rsidRDefault="004873D6" w:rsidP="00EA4A54">
            <w:pPr>
              <w:jc w:val="both"/>
              <w:rPr>
                <w:rFonts w:asciiTheme="majorBidi" w:hAnsiTheme="majorBidi" w:cstheme="majorBidi"/>
                <w:lang w:val="en-US"/>
              </w:rPr>
            </w:pPr>
            <w:proofErr w:type="spellStart"/>
            <w:r w:rsidRPr="00861301">
              <w:rPr>
                <w:rFonts w:asciiTheme="majorBidi" w:hAnsiTheme="majorBidi" w:cstheme="majorBidi"/>
                <w:lang w:val="en-US"/>
              </w:rPr>
              <w:t>Hasil</w:t>
            </w:r>
            <w:proofErr w:type="spellEnd"/>
            <w:r w:rsidRPr="00861301">
              <w:rPr>
                <w:rFonts w:asciiTheme="majorBidi" w:hAnsiTheme="majorBidi" w:cstheme="majorBidi"/>
                <w:lang w:val="en-US"/>
              </w:rPr>
              <w:t xml:space="preserve"> </w:t>
            </w:r>
            <w:proofErr w:type="spellStart"/>
            <w:r w:rsidRPr="00861301">
              <w:rPr>
                <w:rFonts w:asciiTheme="majorBidi" w:hAnsiTheme="majorBidi" w:cstheme="majorBidi"/>
                <w:lang w:val="en-US"/>
              </w:rPr>
              <w:t>analisis</w:t>
            </w:r>
            <w:proofErr w:type="spellEnd"/>
            <w:r w:rsidRPr="00861301">
              <w:rPr>
                <w:rFonts w:asciiTheme="majorBidi" w:hAnsiTheme="majorBidi" w:cstheme="majorBidi"/>
                <w:lang w:val="en-US"/>
              </w:rPr>
              <w:t xml:space="preserve"> </w:t>
            </w:r>
            <w:r w:rsidRPr="00861301">
              <w:rPr>
                <w:rFonts w:asciiTheme="majorBidi" w:hAnsiTheme="majorBidi" w:cstheme="majorBidi"/>
              </w:rPr>
              <w:t>menunjukkan bahwa ada pengaruh pemberian air perasan wortel terhadap berbagai tingkat</w:t>
            </w:r>
            <w:r w:rsidRPr="00861301">
              <w:rPr>
                <w:rFonts w:asciiTheme="majorBidi" w:hAnsiTheme="majorBidi" w:cstheme="majorBidi"/>
                <w:lang w:val="en-US"/>
              </w:rPr>
              <w:t xml:space="preserve"> </w:t>
            </w:r>
            <w:proofErr w:type="spellStart"/>
            <w:r w:rsidRPr="00861301">
              <w:rPr>
                <w:rFonts w:asciiTheme="majorBidi" w:hAnsiTheme="majorBidi" w:cstheme="majorBidi"/>
                <w:lang w:val="en-US"/>
              </w:rPr>
              <w:t>nyeri</w:t>
            </w:r>
            <w:proofErr w:type="spellEnd"/>
            <w:r w:rsidRPr="00861301">
              <w:rPr>
                <w:rFonts w:asciiTheme="majorBidi" w:hAnsiTheme="majorBidi" w:cstheme="majorBidi"/>
                <w:lang w:val="en-US"/>
              </w:rPr>
              <w:t xml:space="preserve"> </w:t>
            </w:r>
            <w:proofErr w:type="spellStart"/>
            <w:r w:rsidRPr="00861301">
              <w:rPr>
                <w:rFonts w:asciiTheme="majorBidi" w:hAnsiTheme="majorBidi" w:cstheme="majorBidi"/>
                <w:lang w:val="en-US"/>
              </w:rPr>
              <w:t>desminore</w:t>
            </w:r>
            <w:proofErr w:type="spellEnd"/>
            <w:r w:rsidRPr="00861301">
              <w:rPr>
                <w:rFonts w:asciiTheme="majorBidi" w:hAnsiTheme="majorBidi" w:cstheme="majorBidi"/>
                <w:lang w:val="en-US"/>
              </w:rPr>
              <w:t xml:space="preserve"> </w:t>
            </w:r>
            <w:proofErr w:type="spellStart"/>
            <w:r w:rsidRPr="00861301">
              <w:rPr>
                <w:rFonts w:asciiTheme="majorBidi" w:hAnsiTheme="majorBidi" w:cstheme="majorBidi"/>
                <w:lang w:val="en-US"/>
              </w:rPr>
              <w:t>pada</w:t>
            </w:r>
            <w:proofErr w:type="spellEnd"/>
            <w:r w:rsidRPr="00861301">
              <w:rPr>
                <w:rFonts w:asciiTheme="majorBidi" w:hAnsiTheme="majorBidi" w:cstheme="majorBidi"/>
                <w:lang w:val="en-US"/>
              </w:rPr>
              <w:t xml:space="preserve"> </w:t>
            </w:r>
            <w:proofErr w:type="spellStart"/>
            <w:r w:rsidRPr="00861301">
              <w:rPr>
                <w:rFonts w:asciiTheme="majorBidi" w:hAnsiTheme="majorBidi" w:cstheme="majorBidi"/>
                <w:lang w:val="en-US"/>
              </w:rPr>
              <w:t>mahasiswa</w:t>
            </w:r>
            <w:proofErr w:type="spellEnd"/>
            <w:r w:rsidRPr="00861301">
              <w:rPr>
                <w:rFonts w:asciiTheme="majorBidi" w:hAnsiTheme="majorBidi" w:cstheme="majorBidi"/>
                <w:lang w:val="en-US"/>
              </w:rPr>
              <w:t xml:space="preserve">, </w:t>
            </w:r>
            <w:proofErr w:type="spellStart"/>
            <w:r w:rsidRPr="00861301">
              <w:rPr>
                <w:rFonts w:asciiTheme="majorBidi" w:hAnsiTheme="majorBidi" w:cstheme="majorBidi"/>
                <w:lang w:val="en-US"/>
              </w:rPr>
              <w:t>dimana</w:t>
            </w:r>
            <w:proofErr w:type="spellEnd"/>
            <w:r w:rsidRPr="00861301">
              <w:rPr>
                <w:rFonts w:asciiTheme="majorBidi" w:hAnsiTheme="majorBidi" w:cstheme="majorBidi"/>
                <w:lang w:val="en-US"/>
              </w:rPr>
              <w:t xml:space="preserve"> </w:t>
            </w:r>
            <w:r w:rsidRPr="00861301">
              <w:rPr>
                <w:rFonts w:asciiTheme="majorBidi" w:hAnsiTheme="majorBidi" w:cstheme="majorBidi"/>
              </w:rPr>
              <w:t xml:space="preserve">Wortel dalam 100 gram mengandung Beta Karoten sebanyak 754 mcg. Beta-karoten selain sebagai antioksidan, juga </w:t>
            </w:r>
            <w:r w:rsidRPr="00861301">
              <w:rPr>
                <w:rFonts w:asciiTheme="majorBidi" w:hAnsiTheme="majorBidi" w:cstheme="majorBidi"/>
              </w:rPr>
              <w:lastRenderedPageBreak/>
              <w:t>memiliki efek analgetik (anti nyeri) dan anti-inflamasi (anti peradangan)</w:t>
            </w:r>
            <w:r w:rsidRPr="00861301">
              <w:rPr>
                <w:rFonts w:asciiTheme="majorBidi" w:hAnsiTheme="majorBidi" w:cstheme="majorBidi"/>
                <w:lang w:val="en-US"/>
              </w:rPr>
              <w:t>.</w:t>
            </w:r>
          </w:p>
          <w:p w:rsidR="004873D6" w:rsidRPr="00861301" w:rsidRDefault="004873D6" w:rsidP="00EA4A54">
            <w:pPr>
              <w:jc w:val="both"/>
              <w:rPr>
                <w:rFonts w:asciiTheme="majorBidi" w:eastAsia="Times New Roman" w:hAnsiTheme="majorBidi" w:cstheme="majorBidi"/>
                <w:sz w:val="24"/>
                <w:szCs w:val="24"/>
                <w:lang w:val="en-US"/>
              </w:rPr>
            </w:pPr>
            <w:r w:rsidRPr="00861301">
              <w:rPr>
                <w:rFonts w:asciiTheme="majorBidi" w:hAnsiTheme="majorBidi" w:cstheme="majorBidi"/>
              </w:rPr>
              <w:t>Hal tersebut sejalan dengan penelitian dari Handhika, Wita (2015) tentang efektivitas jus wortel (Daucus carota) terhadap penurunan derajat dismenore pada remaja putri di asrama putri mahasiswa Stikes 'Aisyiyah Yogyakarta. Pada kelompok Kontrol tidak terjadi banyak penurunan sedangkan pada kelompok eksperimen terjadi banyak penurunan sehingga jus wortel (Daucus Carota) dapat menurunkan derajat dismenore.</w:t>
            </w:r>
          </w:p>
        </w:tc>
        <w:tc>
          <w:tcPr>
            <w:tcW w:w="1187"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lastRenderedPageBreak/>
              <w:t>Google Scholar</w:t>
            </w:r>
          </w:p>
        </w:tc>
      </w:tr>
      <w:tr w:rsidR="004873D6" w:rsidRPr="00861301" w:rsidTr="00EA4A54">
        <w:tc>
          <w:tcPr>
            <w:tcW w:w="365" w:type="dxa"/>
          </w:tcPr>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sz w:val="24"/>
                <w:szCs w:val="24"/>
              </w:rPr>
              <w:lastRenderedPageBreak/>
              <w:t>3.</w:t>
            </w:r>
          </w:p>
        </w:tc>
        <w:tc>
          <w:tcPr>
            <w:tcW w:w="1620" w:type="dxa"/>
          </w:tcPr>
          <w:p w:rsidR="004873D6" w:rsidRPr="00861301" w:rsidRDefault="004873D6" w:rsidP="00EA4A54">
            <w:pPr>
              <w:jc w:val="both"/>
              <w:rPr>
                <w:rFonts w:asciiTheme="majorBidi" w:eastAsia="Times New Roman" w:hAnsiTheme="majorBidi" w:cstheme="majorBidi"/>
                <w:spacing w:val="-1"/>
                <w:position w:val="-1"/>
                <w:sz w:val="24"/>
                <w:szCs w:val="24"/>
              </w:rPr>
            </w:pPr>
            <w:r w:rsidRPr="00861301">
              <w:rPr>
                <w:rFonts w:asciiTheme="majorBidi" w:eastAsia="Times New Roman" w:hAnsiTheme="majorBidi" w:cstheme="majorBidi"/>
                <w:spacing w:val="-1"/>
                <w:position w:val="-1"/>
                <w:sz w:val="24"/>
                <w:szCs w:val="24"/>
              </w:rPr>
              <w:t xml:space="preserve">Fajar Ari N , </w:t>
            </w:r>
            <w:r w:rsidRPr="00861301">
              <w:rPr>
                <w:rFonts w:asciiTheme="majorBidi" w:eastAsia="Times New Roman" w:hAnsiTheme="majorBidi" w:cstheme="majorBidi"/>
                <w:spacing w:val="-1"/>
                <w:position w:val="-1"/>
                <w:sz w:val="24"/>
                <w:szCs w:val="24"/>
              </w:rPr>
              <w:lastRenderedPageBreak/>
              <w:t>Oktaviana Manda P , Y useva Sariati</w:t>
            </w:r>
          </w:p>
          <w:p w:rsidR="004873D6" w:rsidRPr="00861301" w:rsidRDefault="004873D6" w:rsidP="00EA4A54">
            <w:pPr>
              <w:spacing w:line="276" w:lineRule="auto"/>
              <w:jc w:val="both"/>
              <w:rPr>
                <w:rFonts w:asciiTheme="majorBidi" w:hAnsiTheme="majorBidi" w:cstheme="majorBidi"/>
                <w:sz w:val="24"/>
                <w:szCs w:val="24"/>
              </w:rPr>
            </w:pPr>
          </w:p>
        </w:tc>
        <w:tc>
          <w:tcPr>
            <w:tcW w:w="992" w:type="dxa"/>
          </w:tcPr>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sz w:val="24"/>
                <w:szCs w:val="24"/>
              </w:rPr>
              <w:lastRenderedPageBreak/>
              <w:t>2020</w:t>
            </w:r>
          </w:p>
        </w:tc>
        <w:tc>
          <w:tcPr>
            <w:tcW w:w="1134" w:type="dxa"/>
          </w:tcPr>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sz w:val="24"/>
                <w:szCs w:val="24"/>
              </w:rPr>
              <w:t>Vol. 31, No.1</w:t>
            </w:r>
          </w:p>
        </w:tc>
        <w:tc>
          <w:tcPr>
            <w:tcW w:w="2772" w:type="dxa"/>
          </w:tcPr>
          <w:p w:rsidR="004873D6" w:rsidRPr="00861301" w:rsidRDefault="004873D6" w:rsidP="00EA4A54">
            <w:pPr>
              <w:spacing w:before="13"/>
              <w:ind w:right="368"/>
              <w:jc w:val="both"/>
              <w:rPr>
                <w:rFonts w:asciiTheme="majorBidi" w:hAnsiTheme="majorBidi" w:cstheme="majorBidi"/>
                <w:sz w:val="24"/>
                <w:szCs w:val="24"/>
              </w:rPr>
            </w:pPr>
            <w:r w:rsidRPr="00861301">
              <w:rPr>
                <w:rFonts w:asciiTheme="majorBidi" w:hAnsiTheme="majorBidi" w:cstheme="majorBidi"/>
                <w:sz w:val="24"/>
                <w:szCs w:val="24"/>
              </w:rPr>
              <w:t xml:space="preserve">Non-pharmacological </w:t>
            </w:r>
            <w:r w:rsidRPr="00861301">
              <w:rPr>
                <w:rFonts w:asciiTheme="majorBidi" w:hAnsiTheme="majorBidi" w:cstheme="majorBidi"/>
                <w:sz w:val="24"/>
                <w:szCs w:val="24"/>
              </w:rPr>
              <w:lastRenderedPageBreak/>
              <w:t xml:space="preserve">Randomised Control T rial: Green Coconut (Cocos nucifera L.) Water to </w:t>
            </w:r>
          </w:p>
          <w:p w:rsidR="004873D6" w:rsidRPr="00861301" w:rsidRDefault="004873D6" w:rsidP="00EA4A54">
            <w:pPr>
              <w:spacing w:before="13" w:line="276" w:lineRule="auto"/>
              <w:ind w:right="368"/>
              <w:jc w:val="both"/>
              <w:rPr>
                <w:rFonts w:asciiTheme="majorBidi" w:hAnsiTheme="majorBidi" w:cstheme="majorBidi"/>
                <w:sz w:val="24"/>
                <w:szCs w:val="24"/>
              </w:rPr>
            </w:pPr>
            <w:r w:rsidRPr="00861301">
              <w:rPr>
                <w:rFonts w:asciiTheme="majorBidi" w:hAnsiTheme="majorBidi" w:cstheme="majorBidi"/>
                <w:sz w:val="24"/>
                <w:szCs w:val="24"/>
              </w:rPr>
              <w:t>Reduce Dysmenorrhea Pain</w:t>
            </w:r>
          </w:p>
        </w:tc>
        <w:tc>
          <w:tcPr>
            <w:tcW w:w="3003" w:type="dxa"/>
          </w:tcPr>
          <w:p w:rsidR="004873D6" w:rsidRPr="00861301" w:rsidRDefault="004873D6" w:rsidP="00EA4A54">
            <w:pPr>
              <w:spacing w:line="276" w:lineRule="auto"/>
              <w:jc w:val="both"/>
              <w:rPr>
                <w:rFonts w:asciiTheme="majorBidi" w:eastAsia="Times New Roman" w:hAnsiTheme="majorBidi" w:cstheme="majorBidi"/>
                <w:i/>
                <w:spacing w:val="2"/>
                <w:sz w:val="24"/>
                <w:szCs w:val="24"/>
              </w:rPr>
            </w:pPr>
            <w:r w:rsidRPr="00861301">
              <w:rPr>
                <w:rFonts w:asciiTheme="majorBidi" w:hAnsiTheme="majorBidi" w:cstheme="majorBidi"/>
                <w:b/>
                <w:bCs/>
                <w:sz w:val="24"/>
                <w:szCs w:val="24"/>
              </w:rPr>
              <w:lastRenderedPageBreak/>
              <w:t>D</w:t>
            </w:r>
            <w:r w:rsidRPr="00861301">
              <w:rPr>
                <w:rFonts w:asciiTheme="majorBidi" w:hAnsiTheme="majorBidi" w:cstheme="majorBidi"/>
                <w:sz w:val="24"/>
                <w:szCs w:val="24"/>
              </w:rPr>
              <w:t>: Uji  Acak  Terkendali  non-farmakologis</w:t>
            </w:r>
          </w:p>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b/>
                <w:bCs/>
                <w:sz w:val="24"/>
                <w:szCs w:val="24"/>
              </w:rPr>
              <w:lastRenderedPageBreak/>
              <w:t>S</w:t>
            </w:r>
            <w:r w:rsidRPr="00861301">
              <w:rPr>
                <w:rFonts w:asciiTheme="majorBidi" w:hAnsiTheme="majorBidi" w:cstheme="majorBidi"/>
                <w:sz w:val="24"/>
                <w:szCs w:val="24"/>
              </w:rPr>
              <w:t>: 21 responden</w:t>
            </w:r>
          </w:p>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b/>
                <w:bCs/>
                <w:sz w:val="24"/>
                <w:szCs w:val="24"/>
              </w:rPr>
              <w:t>V</w:t>
            </w:r>
            <w:r w:rsidRPr="00861301">
              <w:rPr>
                <w:rFonts w:asciiTheme="majorBidi" w:hAnsiTheme="majorBidi" w:cstheme="majorBidi"/>
                <w:sz w:val="24"/>
                <w:szCs w:val="24"/>
              </w:rPr>
              <w:t>: Air kelapa  hijau,  dismenore primer ,  intensitas nyeri,  magnesium</w:t>
            </w:r>
          </w:p>
          <w:p w:rsidR="004873D6" w:rsidRPr="00861301" w:rsidRDefault="004873D6" w:rsidP="00EA4A54">
            <w:pPr>
              <w:jc w:val="both"/>
              <w:rPr>
                <w:rFonts w:asciiTheme="majorBidi" w:hAnsiTheme="majorBidi" w:cstheme="majorBidi"/>
                <w:sz w:val="24"/>
                <w:szCs w:val="24"/>
              </w:rPr>
            </w:pPr>
            <w:r w:rsidRPr="00861301">
              <w:rPr>
                <w:rFonts w:asciiTheme="majorBidi" w:hAnsiTheme="majorBidi" w:cstheme="majorBidi"/>
                <w:sz w:val="24"/>
                <w:szCs w:val="24"/>
              </w:rPr>
              <w:t xml:space="preserve">I : Dua puluh satu peserta dibagi menjadi tiga kelompok. </w:t>
            </w:r>
          </w:p>
          <w:p w:rsidR="004873D6" w:rsidRPr="00861301" w:rsidRDefault="004873D6" w:rsidP="00EA4A54">
            <w:pPr>
              <w:jc w:val="both"/>
              <w:rPr>
                <w:rFonts w:asciiTheme="majorBidi" w:hAnsiTheme="majorBidi" w:cstheme="majorBidi"/>
                <w:sz w:val="24"/>
                <w:szCs w:val="24"/>
              </w:rPr>
            </w:pPr>
            <w:r w:rsidRPr="00861301">
              <w:rPr>
                <w:rFonts w:asciiTheme="majorBidi" w:hAnsiTheme="majorBidi" w:cstheme="majorBidi"/>
                <w:sz w:val="24"/>
                <w:szCs w:val="24"/>
              </w:rPr>
              <w:t xml:space="preserve">Kelompok perlakuan 1 memperoleh 330 ml air kelapa hijau, kelompok perlakuan 2 memperoleh 165 ml air kelapa hijau, </w:t>
            </w:r>
          </w:p>
          <w:p w:rsidR="004873D6" w:rsidRPr="00861301" w:rsidRDefault="004873D6" w:rsidP="00EA4A54">
            <w:pPr>
              <w:jc w:val="both"/>
              <w:rPr>
                <w:rFonts w:asciiTheme="majorBidi" w:hAnsiTheme="majorBidi" w:cstheme="majorBidi"/>
                <w:sz w:val="24"/>
                <w:szCs w:val="24"/>
              </w:rPr>
            </w:pPr>
            <w:r w:rsidRPr="00861301">
              <w:rPr>
                <w:rFonts w:asciiTheme="majorBidi" w:hAnsiTheme="majorBidi" w:cstheme="majorBidi"/>
                <w:sz w:val="24"/>
                <w:szCs w:val="24"/>
              </w:rPr>
              <w:t xml:space="preserve">dan kelompok kontrol memperoleh 330 ml air mineral di mana setiap  dosis diulang 3 kali setiap  4 </w:t>
            </w:r>
            <w:r w:rsidRPr="00861301">
              <w:rPr>
                <w:rFonts w:asciiTheme="majorBidi" w:hAnsiTheme="majorBidi" w:cstheme="majorBidi"/>
                <w:sz w:val="24"/>
                <w:szCs w:val="24"/>
              </w:rPr>
              <w:lastRenderedPageBreak/>
              <w:t xml:space="preserve">jam.  Kuesioner VAS </w:t>
            </w:r>
          </w:p>
          <w:p w:rsidR="004873D6" w:rsidRPr="00861301" w:rsidRDefault="004873D6" w:rsidP="00EA4A54">
            <w:pPr>
              <w:jc w:val="both"/>
              <w:rPr>
                <w:rFonts w:asciiTheme="majorBidi" w:hAnsiTheme="majorBidi" w:cstheme="majorBidi"/>
                <w:sz w:val="24"/>
                <w:szCs w:val="24"/>
              </w:rPr>
            </w:pPr>
            <w:r w:rsidRPr="00861301">
              <w:rPr>
                <w:rFonts w:asciiTheme="majorBidi" w:hAnsiTheme="majorBidi" w:cstheme="majorBidi"/>
                <w:sz w:val="24"/>
                <w:szCs w:val="24"/>
              </w:rPr>
              <w:t>digunakan untuk mengukur nilai intensitas nyeri sebelum dan sesudah pemberian.</w:t>
            </w:r>
          </w:p>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b/>
                <w:bCs/>
                <w:sz w:val="24"/>
                <w:szCs w:val="24"/>
              </w:rPr>
              <w:t>A</w:t>
            </w:r>
            <w:r w:rsidRPr="00861301">
              <w:rPr>
                <w:rFonts w:asciiTheme="majorBidi" w:hAnsiTheme="majorBidi" w:cstheme="majorBidi"/>
                <w:sz w:val="24"/>
                <w:szCs w:val="24"/>
              </w:rPr>
              <w:t xml:space="preserve">: tidak dicantumkan </w:t>
            </w:r>
          </w:p>
        </w:tc>
        <w:tc>
          <w:tcPr>
            <w:tcW w:w="3811" w:type="dxa"/>
          </w:tcPr>
          <w:p w:rsidR="004873D6" w:rsidRPr="00861301" w:rsidRDefault="004873D6" w:rsidP="00EA4A54">
            <w:pPr>
              <w:spacing w:before="2"/>
              <w:ind w:right="-37"/>
              <w:jc w:val="both"/>
              <w:rPr>
                <w:rFonts w:asciiTheme="majorBidi" w:hAnsiTheme="majorBidi" w:cstheme="majorBidi"/>
                <w:sz w:val="24"/>
                <w:szCs w:val="24"/>
                <w:lang w:val="en-US"/>
              </w:rPr>
            </w:pPr>
            <w:proofErr w:type="spellStart"/>
            <w:r w:rsidRPr="00861301">
              <w:rPr>
                <w:rFonts w:asciiTheme="majorBidi" w:hAnsiTheme="majorBidi" w:cstheme="majorBidi"/>
                <w:sz w:val="24"/>
                <w:szCs w:val="24"/>
                <w:lang w:val="en-US"/>
              </w:rPr>
              <w:lastRenderedPageBreak/>
              <w:t>Hasil</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penelitian</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menunjukan</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bahwa</w:t>
            </w:r>
            <w:proofErr w:type="spellEnd"/>
            <w:r w:rsidRPr="00861301">
              <w:rPr>
                <w:rFonts w:asciiTheme="majorBidi" w:hAnsiTheme="majorBidi" w:cstheme="majorBidi"/>
                <w:sz w:val="24"/>
                <w:szCs w:val="24"/>
                <w:lang w:val="en-US"/>
              </w:rPr>
              <w:t xml:space="preserve"> </w:t>
            </w:r>
            <w:r w:rsidRPr="00861301">
              <w:rPr>
                <w:rFonts w:asciiTheme="majorBidi" w:hAnsiTheme="majorBidi" w:cstheme="majorBidi"/>
                <w:sz w:val="24"/>
                <w:szCs w:val="24"/>
                <w:lang w:val="en-US"/>
              </w:rPr>
              <w:lastRenderedPageBreak/>
              <w:t xml:space="preserve">air </w:t>
            </w:r>
            <w:proofErr w:type="spellStart"/>
            <w:r w:rsidRPr="00861301">
              <w:rPr>
                <w:rFonts w:asciiTheme="majorBidi" w:hAnsiTheme="majorBidi" w:cstheme="majorBidi"/>
                <w:sz w:val="24"/>
                <w:szCs w:val="24"/>
                <w:lang w:val="en-US"/>
              </w:rPr>
              <w:t>kelapa</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hijau</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mampu</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mengurangi</w:t>
            </w:r>
            <w:proofErr w:type="spellEnd"/>
            <w:r w:rsidRPr="00861301">
              <w:rPr>
                <w:rFonts w:asciiTheme="majorBidi" w:hAnsiTheme="majorBidi" w:cstheme="majorBidi"/>
                <w:sz w:val="24"/>
                <w:szCs w:val="24"/>
                <w:lang w:val="en-US"/>
              </w:rPr>
              <w:t xml:space="preserve"> rasa </w:t>
            </w:r>
            <w:proofErr w:type="spellStart"/>
            <w:r w:rsidRPr="00861301">
              <w:rPr>
                <w:rFonts w:asciiTheme="majorBidi" w:hAnsiTheme="majorBidi" w:cstheme="majorBidi"/>
                <w:sz w:val="24"/>
                <w:szCs w:val="24"/>
                <w:lang w:val="en-US"/>
              </w:rPr>
              <w:t>nyeri</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desminore</w:t>
            </w:r>
            <w:proofErr w:type="spellEnd"/>
            <w:r w:rsidRPr="00861301">
              <w:rPr>
                <w:rFonts w:asciiTheme="majorBidi" w:hAnsiTheme="majorBidi" w:cstheme="majorBidi"/>
                <w:sz w:val="24"/>
                <w:szCs w:val="24"/>
                <w:lang w:val="en-US"/>
              </w:rPr>
              <w:t xml:space="preserve">. Air </w:t>
            </w:r>
            <w:proofErr w:type="spellStart"/>
            <w:r w:rsidRPr="00861301">
              <w:rPr>
                <w:rFonts w:asciiTheme="majorBidi" w:hAnsiTheme="majorBidi" w:cstheme="majorBidi"/>
                <w:sz w:val="24"/>
                <w:szCs w:val="24"/>
                <w:lang w:val="en-US"/>
              </w:rPr>
              <w:t>kelapa</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hijau</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mengandung</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maknesium</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kalium</w:t>
            </w:r>
            <w:proofErr w:type="spellEnd"/>
            <w:r w:rsidRPr="00861301">
              <w:rPr>
                <w:rFonts w:asciiTheme="majorBidi" w:hAnsiTheme="majorBidi" w:cstheme="majorBidi"/>
                <w:sz w:val="24"/>
                <w:szCs w:val="24"/>
                <w:lang w:val="en-US"/>
              </w:rPr>
              <w:t xml:space="preserve">, ion, </w:t>
            </w:r>
            <w:proofErr w:type="spellStart"/>
            <w:r w:rsidRPr="00861301">
              <w:rPr>
                <w:rFonts w:asciiTheme="majorBidi" w:hAnsiTheme="majorBidi" w:cstheme="majorBidi"/>
                <w:sz w:val="24"/>
                <w:szCs w:val="24"/>
                <w:lang w:val="en-US"/>
              </w:rPr>
              <w:t>natrium</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dan</w:t>
            </w:r>
            <w:proofErr w:type="spellEnd"/>
            <w:r w:rsidRPr="00861301">
              <w:rPr>
                <w:rFonts w:asciiTheme="majorBidi" w:hAnsiTheme="majorBidi" w:cstheme="majorBidi"/>
                <w:sz w:val="24"/>
                <w:szCs w:val="24"/>
                <w:lang w:val="en-US"/>
              </w:rPr>
              <w:t xml:space="preserve"> mineral. </w:t>
            </w:r>
            <w:proofErr w:type="spellStart"/>
            <w:r w:rsidRPr="00861301">
              <w:rPr>
                <w:rFonts w:asciiTheme="majorBidi" w:hAnsiTheme="majorBidi" w:cstheme="majorBidi"/>
                <w:sz w:val="24"/>
                <w:szCs w:val="24"/>
                <w:lang w:val="en-US"/>
              </w:rPr>
              <w:t>Maknesium</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memiliki</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fungsi</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atau</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peran</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sebagai</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pereda</w:t>
            </w:r>
            <w:proofErr w:type="spellEnd"/>
            <w:r w:rsidRPr="00861301">
              <w:rPr>
                <w:rFonts w:asciiTheme="majorBidi" w:hAnsiTheme="majorBidi" w:cstheme="majorBidi"/>
                <w:sz w:val="24"/>
                <w:szCs w:val="24"/>
                <w:lang w:val="en-US"/>
              </w:rPr>
              <w:t xml:space="preserve"> rasa </w:t>
            </w:r>
            <w:proofErr w:type="spellStart"/>
            <w:r w:rsidRPr="00861301">
              <w:rPr>
                <w:rFonts w:asciiTheme="majorBidi" w:hAnsiTheme="majorBidi" w:cstheme="majorBidi"/>
                <w:sz w:val="24"/>
                <w:szCs w:val="24"/>
                <w:lang w:val="en-US"/>
              </w:rPr>
              <w:t>sakit</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termasuk</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desminore</w:t>
            </w:r>
            <w:proofErr w:type="spellEnd"/>
            <w:r w:rsidRPr="00861301">
              <w:rPr>
                <w:rFonts w:asciiTheme="majorBidi" w:hAnsiTheme="majorBidi" w:cstheme="majorBidi"/>
                <w:sz w:val="24"/>
                <w:szCs w:val="24"/>
                <w:lang w:val="en-US"/>
              </w:rPr>
              <w:t xml:space="preserve">. Magnesium </w:t>
            </w:r>
            <w:proofErr w:type="spellStart"/>
            <w:r w:rsidRPr="00861301">
              <w:rPr>
                <w:rFonts w:asciiTheme="majorBidi" w:hAnsiTheme="majorBidi" w:cstheme="majorBidi"/>
                <w:sz w:val="24"/>
                <w:szCs w:val="24"/>
                <w:lang w:val="en-US"/>
              </w:rPr>
              <w:t>tidak</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dapat</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secara</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langsung</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mengurangi</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jumlahnya</w:t>
            </w:r>
            <w:proofErr w:type="spellEnd"/>
            <w:r w:rsidRPr="00861301">
              <w:rPr>
                <w:rFonts w:asciiTheme="majorBidi" w:hAnsiTheme="majorBidi" w:cstheme="majorBidi"/>
                <w:sz w:val="24"/>
                <w:szCs w:val="24"/>
                <w:lang w:val="en-US"/>
              </w:rPr>
              <w:t xml:space="preserve"> prostaglandin yang </w:t>
            </w:r>
            <w:proofErr w:type="spellStart"/>
            <w:r w:rsidRPr="00861301">
              <w:rPr>
                <w:rFonts w:asciiTheme="majorBidi" w:hAnsiTheme="majorBidi" w:cstheme="majorBidi"/>
                <w:sz w:val="24"/>
                <w:szCs w:val="24"/>
                <w:lang w:val="en-US"/>
              </w:rPr>
              <w:t>diproduksi</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dalam</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jumlah</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besar</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selama</w:t>
            </w:r>
            <w:proofErr w:type="spellEnd"/>
          </w:p>
          <w:p w:rsidR="004873D6" w:rsidRPr="00861301" w:rsidRDefault="004873D6" w:rsidP="00EA4A54">
            <w:pPr>
              <w:spacing w:before="2"/>
              <w:ind w:right="-37"/>
              <w:jc w:val="both"/>
              <w:rPr>
                <w:rFonts w:asciiTheme="majorBidi" w:hAnsiTheme="majorBidi" w:cstheme="majorBidi"/>
                <w:sz w:val="24"/>
                <w:szCs w:val="24"/>
                <w:lang w:val="en-US"/>
              </w:rPr>
            </w:pPr>
            <w:proofErr w:type="spellStart"/>
            <w:proofErr w:type="gramStart"/>
            <w:r w:rsidRPr="00861301">
              <w:rPr>
                <w:rFonts w:asciiTheme="majorBidi" w:hAnsiTheme="majorBidi" w:cstheme="majorBidi"/>
                <w:sz w:val="24"/>
                <w:szCs w:val="24"/>
                <w:lang w:val="en-US"/>
              </w:rPr>
              <w:t>dismenore</w:t>
            </w:r>
            <w:proofErr w:type="spellEnd"/>
            <w:proofErr w:type="gramEnd"/>
            <w:r w:rsidRPr="00861301">
              <w:rPr>
                <w:rFonts w:asciiTheme="majorBidi" w:hAnsiTheme="majorBidi" w:cstheme="majorBidi"/>
                <w:sz w:val="24"/>
                <w:szCs w:val="24"/>
                <w:lang w:val="en-US"/>
              </w:rPr>
              <w:t xml:space="preserve">. Mineral </w:t>
            </w:r>
            <w:proofErr w:type="spellStart"/>
            <w:r w:rsidRPr="00861301">
              <w:rPr>
                <w:rFonts w:asciiTheme="majorBidi" w:hAnsiTheme="majorBidi" w:cstheme="majorBidi"/>
                <w:sz w:val="24"/>
                <w:szCs w:val="24"/>
                <w:lang w:val="en-US"/>
              </w:rPr>
              <w:t>aktif</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ini</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akan</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bekerja</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sama</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dengan</w:t>
            </w:r>
            <w:proofErr w:type="spellEnd"/>
            <w:r w:rsidRPr="00861301">
              <w:rPr>
                <w:rFonts w:asciiTheme="majorBidi" w:hAnsiTheme="majorBidi" w:cstheme="majorBidi"/>
                <w:sz w:val="24"/>
                <w:szCs w:val="24"/>
                <w:lang w:val="en-US"/>
              </w:rPr>
              <w:t xml:space="preserve"> mineral lain </w:t>
            </w:r>
            <w:proofErr w:type="spellStart"/>
            <w:r w:rsidRPr="00861301">
              <w:rPr>
                <w:rFonts w:asciiTheme="majorBidi" w:hAnsiTheme="majorBidi" w:cstheme="majorBidi"/>
                <w:sz w:val="24"/>
                <w:szCs w:val="24"/>
                <w:lang w:val="en-US"/>
              </w:rPr>
              <w:t>seperti</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kalsium</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natrium</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dan</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kalium</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lastRenderedPageBreak/>
              <w:t>melalui</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aktivasi</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penutupan</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saluran</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hipotalamus</w:t>
            </w:r>
            <w:proofErr w:type="spellEnd"/>
            <w:r w:rsidRPr="00861301">
              <w:rPr>
                <w:rFonts w:asciiTheme="majorBidi" w:hAnsiTheme="majorBidi" w:cstheme="majorBidi"/>
                <w:sz w:val="24"/>
                <w:szCs w:val="24"/>
                <w:lang w:val="en-US"/>
              </w:rPr>
              <w:t xml:space="preserve">/SSP </w:t>
            </w:r>
            <w:proofErr w:type="spellStart"/>
            <w:r w:rsidRPr="00861301">
              <w:rPr>
                <w:rFonts w:asciiTheme="majorBidi" w:hAnsiTheme="majorBidi" w:cstheme="majorBidi"/>
                <w:sz w:val="24"/>
                <w:szCs w:val="24"/>
                <w:lang w:val="en-US"/>
              </w:rPr>
              <w:t>atau</w:t>
            </w:r>
            <w:proofErr w:type="spellEnd"/>
            <w:r w:rsidRPr="00861301">
              <w:rPr>
                <w:rFonts w:asciiTheme="majorBidi" w:hAnsiTheme="majorBidi" w:cstheme="majorBidi"/>
                <w:sz w:val="24"/>
                <w:szCs w:val="24"/>
                <w:lang w:val="en-US"/>
              </w:rPr>
              <w:t xml:space="preserve"> control </w:t>
            </w:r>
            <w:proofErr w:type="spellStart"/>
            <w:r w:rsidRPr="00861301">
              <w:rPr>
                <w:rFonts w:asciiTheme="majorBidi" w:hAnsiTheme="majorBidi" w:cstheme="majorBidi"/>
                <w:sz w:val="24"/>
                <w:szCs w:val="24"/>
                <w:lang w:val="en-US"/>
              </w:rPr>
              <w:t>desenden</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sehingga</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dapat</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menekan</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transmisi</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nyeri</w:t>
            </w:r>
            <w:proofErr w:type="spellEnd"/>
            <w:r w:rsidRPr="00861301">
              <w:rPr>
                <w:rFonts w:asciiTheme="majorBidi" w:hAnsiTheme="majorBidi" w:cstheme="majorBidi"/>
                <w:sz w:val="24"/>
                <w:szCs w:val="24"/>
                <w:lang w:val="en-US"/>
              </w:rPr>
              <w:t>.</w:t>
            </w:r>
          </w:p>
        </w:tc>
        <w:tc>
          <w:tcPr>
            <w:tcW w:w="1187" w:type="dxa"/>
          </w:tcPr>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sz w:val="24"/>
                <w:szCs w:val="24"/>
              </w:rPr>
              <w:lastRenderedPageBreak/>
              <w:t>Google Scholar</w:t>
            </w:r>
          </w:p>
        </w:tc>
      </w:tr>
      <w:tr w:rsidR="004873D6" w:rsidRPr="00861301" w:rsidTr="00EA4A54">
        <w:tc>
          <w:tcPr>
            <w:tcW w:w="365"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lastRenderedPageBreak/>
              <w:t>4.</w:t>
            </w:r>
          </w:p>
        </w:tc>
        <w:tc>
          <w:tcPr>
            <w:tcW w:w="1620" w:type="dxa"/>
          </w:tcPr>
          <w:p w:rsidR="004873D6" w:rsidRPr="00861301" w:rsidRDefault="004873D6" w:rsidP="00EA4A54">
            <w:pPr>
              <w:rPr>
                <w:rFonts w:asciiTheme="majorBidi" w:hAnsiTheme="majorBidi" w:cstheme="majorBidi"/>
                <w:sz w:val="24"/>
                <w:szCs w:val="24"/>
                <w:lang w:val="en-US"/>
              </w:rPr>
            </w:pPr>
            <w:proofErr w:type="spellStart"/>
            <w:r w:rsidRPr="00861301">
              <w:rPr>
                <w:rFonts w:asciiTheme="majorBidi" w:hAnsiTheme="majorBidi" w:cstheme="majorBidi"/>
                <w:sz w:val="24"/>
                <w:szCs w:val="24"/>
                <w:lang w:val="en-US"/>
              </w:rPr>
              <w:t>Indrawati</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Desni</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Putriadi</w:t>
            </w:r>
            <w:proofErr w:type="spellEnd"/>
            <w:r w:rsidRPr="00861301">
              <w:rPr>
                <w:rFonts w:asciiTheme="majorBidi" w:hAnsiTheme="majorBidi" w:cstheme="majorBidi"/>
                <w:sz w:val="24"/>
                <w:szCs w:val="24"/>
                <w:lang w:val="en-US"/>
              </w:rPr>
              <w:t>’</w:t>
            </w:r>
          </w:p>
        </w:tc>
        <w:tc>
          <w:tcPr>
            <w:tcW w:w="992" w:type="dxa"/>
          </w:tcPr>
          <w:p w:rsidR="004873D6" w:rsidRPr="00861301" w:rsidRDefault="004873D6" w:rsidP="00EA4A54">
            <w:pPr>
              <w:spacing w:line="276" w:lineRule="auto"/>
              <w:jc w:val="center"/>
              <w:rPr>
                <w:rFonts w:asciiTheme="majorBidi" w:hAnsiTheme="majorBidi" w:cstheme="majorBidi"/>
                <w:sz w:val="24"/>
                <w:szCs w:val="24"/>
                <w:lang w:val="en-US"/>
              </w:rPr>
            </w:pPr>
            <w:r w:rsidRPr="00861301">
              <w:rPr>
                <w:rFonts w:asciiTheme="majorBidi" w:hAnsiTheme="majorBidi" w:cstheme="majorBidi"/>
                <w:sz w:val="24"/>
                <w:szCs w:val="24"/>
                <w:lang w:val="en-US"/>
              </w:rPr>
              <w:t>2019</w:t>
            </w:r>
          </w:p>
        </w:tc>
        <w:tc>
          <w:tcPr>
            <w:tcW w:w="1134" w:type="dxa"/>
          </w:tcPr>
          <w:p w:rsidR="004873D6" w:rsidRPr="00861301" w:rsidRDefault="004873D6" w:rsidP="00EA4A54">
            <w:pPr>
              <w:spacing w:line="276" w:lineRule="auto"/>
              <w:jc w:val="center"/>
              <w:rPr>
                <w:rFonts w:asciiTheme="majorBidi" w:hAnsiTheme="majorBidi" w:cstheme="majorBidi"/>
                <w:sz w:val="24"/>
                <w:szCs w:val="24"/>
                <w:lang w:val="en-US"/>
              </w:rPr>
            </w:pPr>
            <w:r w:rsidRPr="00861301">
              <w:rPr>
                <w:rFonts w:asciiTheme="majorBidi" w:hAnsiTheme="majorBidi" w:cstheme="majorBidi"/>
                <w:sz w:val="24"/>
                <w:szCs w:val="24"/>
              </w:rPr>
              <w:t xml:space="preserve">Vol. </w:t>
            </w:r>
            <w:r w:rsidRPr="00861301">
              <w:rPr>
                <w:rFonts w:asciiTheme="majorBidi" w:hAnsiTheme="majorBidi" w:cstheme="majorBidi"/>
                <w:sz w:val="24"/>
                <w:szCs w:val="24"/>
                <w:lang w:val="en-US"/>
              </w:rPr>
              <w:t xml:space="preserve">3, </w:t>
            </w:r>
            <w:r w:rsidRPr="00861301">
              <w:rPr>
                <w:rFonts w:asciiTheme="majorBidi" w:hAnsiTheme="majorBidi" w:cstheme="majorBidi"/>
                <w:sz w:val="24"/>
                <w:szCs w:val="24"/>
              </w:rPr>
              <w:t xml:space="preserve">nomor </w:t>
            </w:r>
            <w:r w:rsidRPr="00861301">
              <w:rPr>
                <w:rFonts w:asciiTheme="majorBidi" w:hAnsiTheme="majorBidi" w:cstheme="majorBidi"/>
                <w:sz w:val="24"/>
                <w:szCs w:val="24"/>
                <w:lang w:val="en-US"/>
              </w:rPr>
              <w:t>2</w:t>
            </w:r>
          </w:p>
        </w:tc>
        <w:tc>
          <w:tcPr>
            <w:tcW w:w="2772" w:type="dxa"/>
          </w:tcPr>
          <w:p w:rsidR="004873D6" w:rsidRPr="00861301" w:rsidRDefault="004873D6" w:rsidP="00EA4A54">
            <w:pPr>
              <w:spacing w:before="59" w:line="276" w:lineRule="auto"/>
              <w:ind w:right="494"/>
              <w:rPr>
                <w:rFonts w:asciiTheme="majorBidi" w:hAnsiTheme="majorBidi" w:cstheme="majorBidi"/>
                <w:sz w:val="24"/>
                <w:szCs w:val="24"/>
                <w:lang w:val="en-US"/>
              </w:rPr>
            </w:pPr>
            <w:proofErr w:type="spellStart"/>
            <w:r w:rsidRPr="00861301">
              <w:rPr>
                <w:rFonts w:asciiTheme="majorBidi" w:hAnsiTheme="majorBidi" w:cstheme="majorBidi"/>
                <w:sz w:val="24"/>
                <w:szCs w:val="24"/>
                <w:lang w:val="en-US"/>
              </w:rPr>
              <w:t>Efektifitas</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Terapi</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Murrotal</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Terhadap</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Nyeri</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Desminore</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pada</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remaja</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putri</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di</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Sma</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Negeri</w:t>
            </w:r>
            <w:proofErr w:type="spellEnd"/>
            <w:r w:rsidRPr="00861301">
              <w:rPr>
                <w:rFonts w:asciiTheme="majorBidi" w:hAnsiTheme="majorBidi" w:cstheme="majorBidi"/>
                <w:sz w:val="24"/>
                <w:szCs w:val="24"/>
                <w:lang w:val="en-US"/>
              </w:rPr>
              <w:t xml:space="preserve"> 2Bangkinang Kota </w:t>
            </w:r>
            <w:proofErr w:type="spellStart"/>
            <w:r w:rsidRPr="00861301">
              <w:rPr>
                <w:rFonts w:asciiTheme="majorBidi" w:hAnsiTheme="majorBidi" w:cstheme="majorBidi"/>
                <w:sz w:val="24"/>
                <w:szCs w:val="24"/>
                <w:lang w:val="en-US"/>
              </w:rPr>
              <w:t>Tahun</w:t>
            </w:r>
            <w:proofErr w:type="spellEnd"/>
            <w:r w:rsidRPr="00861301">
              <w:rPr>
                <w:rFonts w:asciiTheme="majorBidi" w:hAnsiTheme="majorBidi" w:cstheme="majorBidi"/>
                <w:sz w:val="24"/>
                <w:szCs w:val="24"/>
                <w:lang w:val="en-US"/>
              </w:rPr>
              <w:t xml:space="preserve"> 2019</w:t>
            </w:r>
          </w:p>
        </w:tc>
        <w:tc>
          <w:tcPr>
            <w:tcW w:w="3003" w:type="dxa"/>
          </w:tcPr>
          <w:p w:rsidR="004873D6" w:rsidRPr="00861301" w:rsidRDefault="004873D6" w:rsidP="00EA4A54">
            <w:pPr>
              <w:spacing w:line="276" w:lineRule="auto"/>
              <w:jc w:val="both"/>
              <w:rPr>
                <w:rFonts w:asciiTheme="majorBidi" w:eastAsia="Times New Roman" w:hAnsiTheme="majorBidi" w:cstheme="majorBidi"/>
                <w:sz w:val="24"/>
                <w:szCs w:val="24"/>
                <w:lang w:val="en-US"/>
              </w:rPr>
            </w:pPr>
            <w:r w:rsidRPr="00861301">
              <w:rPr>
                <w:rFonts w:asciiTheme="majorBidi" w:hAnsiTheme="majorBidi" w:cstheme="majorBidi"/>
                <w:b/>
                <w:bCs/>
                <w:sz w:val="24"/>
                <w:szCs w:val="24"/>
              </w:rPr>
              <w:t>D</w:t>
            </w:r>
            <w:r w:rsidRPr="00861301">
              <w:rPr>
                <w:rFonts w:asciiTheme="majorBidi" w:hAnsiTheme="majorBidi" w:cstheme="majorBidi"/>
                <w:sz w:val="24"/>
                <w:szCs w:val="24"/>
              </w:rPr>
              <w:t xml:space="preserve">: eksperimental </w:t>
            </w:r>
          </w:p>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b/>
                <w:bCs/>
                <w:sz w:val="24"/>
                <w:szCs w:val="24"/>
              </w:rPr>
              <w:t>S:</w:t>
            </w:r>
            <w:r w:rsidRPr="00861301">
              <w:rPr>
                <w:rFonts w:asciiTheme="majorBidi" w:hAnsiTheme="majorBidi" w:cstheme="majorBidi"/>
                <w:sz w:val="24"/>
                <w:szCs w:val="24"/>
                <w:lang w:val="en-US"/>
              </w:rPr>
              <w:t>580</w:t>
            </w:r>
            <w:r w:rsidRPr="00861301">
              <w:rPr>
                <w:rFonts w:asciiTheme="majorBidi" w:hAnsiTheme="majorBidi" w:cstheme="majorBidi"/>
                <w:sz w:val="24"/>
                <w:szCs w:val="24"/>
              </w:rPr>
              <w:t xml:space="preserve"> responden </w:t>
            </w:r>
          </w:p>
          <w:p w:rsidR="004873D6" w:rsidRPr="00861301" w:rsidRDefault="004873D6" w:rsidP="00EA4A54">
            <w:pPr>
              <w:jc w:val="both"/>
              <w:rPr>
                <w:rFonts w:asciiTheme="majorBidi" w:hAnsiTheme="majorBidi" w:cstheme="majorBidi"/>
                <w:sz w:val="24"/>
                <w:szCs w:val="24"/>
                <w:lang w:val="en-US"/>
              </w:rPr>
            </w:pPr>
            <w:r w:rsidRPr="00861301">
              <w:rPr>
                <w:rFonts w:asciiTheme="majorBidi" w:hAnsiTheme="majorBidi" w:cstheme="majorBidi"/>
                <w:b/>
                <w:bCs/>
                <w:sz w:val="24"/>
                <w:szCs w:val="24"/>
              </w:rPr>
              <w:t>V:</w:t>
            </w:r>
            <w:proofErr w:type="spellStart"/>
            <w:r w:rsidRPr="00861301">
              <w:rPr>
                <w:rFonts w:asciiTheme="majorBidi" w:hAnsiTheme="majorBidi" w:cstheme="majorBidi"/>
                <w:sz w:val="24"/>
                <w:szCs w:val="24"/>
                <w:lang w:val="en-US"/>
              </w:rPr>
              <w:t>terapi</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murottal</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nyeri</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desminore</w:t>
            </w:r>
            <w:proofErr w:type="spellEnd"/>
          </w:p>
          <w:p w:rsidR="004873D6" w:rsidRPr="00861301" w:rsidRDefault="004873D6" w:rsidP="00EA4A54">
            <w:pPr>
              <w:jc w:val="both"/>
              <w:rPr>
                <w:rFonts w:asciiTheme="majorBidi" w:hAnsiTheme="majorBidi" w:cstheme="majorBidi"/>
                <w:bCs/>
                <w:sz w:val="24"/>
                <w:szCs w:val="24"/>
                <w:lang w:val="en-US"/>
              </w:rPr>
            </w:pPr>
            <w:r w:rsidRPr="00861301">
              <w:rPr>
                <w:rFonts w:asciiTheme="majorBidi" w:hAnsiTheme="majorBidi" w:cstheme="majorBidi"/>
                <w:b/>
                <w:bCs/>
                <w:sz w:val="24"/>
                <w:szCs w:val="24"/>
              </w:rPr>
              <w:t xml:space="preserve">I: </w:t>
            </w:r>
            <w:proofErr w:type="spellStart"/>
            <w:r w:rsidRPr="00861301">
              <w:rPr>
                <w:rFonts w:asciiTheme="majorBidi" w:hAnsiTheme="majorBidi" w:cstheme="majorBidi"/>
                <w:bCs/>
                <w:sz w:val="24"/>
                <w:szCs w:val="24"/>
                <w:lang w:val="en-US"/>
              </w:rPr>
              <w:t>menggunakan</w:t>
            </w:r>
            <w:proofErr w:type="spellEnd"/>
            <w:r w:rsidRPr="00861301">
              <w:rPr>
                <w:rFonts w:asciiTheme="majorBidi" w:hAnsiTheme="majorBidi" w:cstheme="majorBidi"/>
                <w:bCs/>
                <w:sz w:val="24"/>
                <w:szCs w:val="24"/>
                <w:lang w:val="en-US"/>
              </w:rPr>
              <w:t xml:space="preserve"> </w:t>
            </w:r>
            <w:proofErr w:type="spellStart"/>
            <w:r w:rsidRPr="00861301">
              <w:rPr>
                <w:rFonts w:asciiTheme="majorBidi" w:hAnsiTheme="majorBidi" w:cstheme="majorBidi"/>
                <w:bCs/>
                <w:sz w:val="24"/>
                <w:szCs w:val="24"/>
                <w:lang w:val="en-US"/>
              </w:rPr>
              <w:t>terapi</w:t>
            </w:r>
            <w:proofErr w:type="spellEnd"/>
            <w:r w:rsidRPr="00861301">
              <w:rPr>
                <w:rFonts w:asciiTheme="majorBidi" w:hAnsiTheme="majorBidi" w:cstheme="majorBidi"/>
                <w:bCs/>
                <w:sz w:val="24"/>
                <w:szCs w:val="24"/>
                <w:lang w:val="en-US"/>
              </w:rPr>
              <w:t xml:space="preserve"> </w:t>
            </w:r>
            <w:proofErr w:type="spellStart"/>
            <w:r w:rsidRPr="00861301">
              <w:rPr>
                <w:rFonts w:asciiTheme="majorBidi" w:hAnsiTheme="majorBidi" w:cstheme="majorBidi"/>
                <w:bCs/>
                <w:sz w:val="24"/>
                <w:szCs w:val="24"/>
                <w:lang w:val="en-US"/>
              </w:rPr>
              <w:t>murottal</w:t>
            </w:r>
            <w:proofErr w:type="spellEnd"/>
            <w:r w:rsidRPr="00861301">
              <w:rPr>
                <w:rFonts w:asciiTheme="majorBidi" w:hAnsiTheme="majorBidi" w:cstheme="majorBidi"/>
                <w:bCs/>
                <w:sz w:val="24"/>
                <w:szCs w:val="24"/>
                <w:lang w:val="en-US"/>
              </w:rPr>
              <w:t xml:space="preserve"> </w:t>
            </w:r>
            <w:proofErr w:type="spellStart"/>
            <w:r w:rsidRPr="00861301">
              <w:rPr>
                <w:rFonts w:asciiTheme="majorBidi" w:hAnsiTheme="majorBidi" w:cstheme="majorBidi"/>
                <w:bCs/>
                <w:sz w:val="24"/>
                <w:szCs w:val="24"/>
                <w:lang w:val="en-US"/>
              </w:rPr>
              <w:t>dengan</w:t>
            </w:r>
            <w:proofErr w:type="spellEnd"/>
            <w:r w:rsidRPr="00861301">
              <w:rPr>
                <w:rFonts w:asciiTheme="majorBidi" w:hAnsiTheme="majorBidi" w:cstheme="majorBidi"/>
                <w:bCs/>
                <w:sz w:val="24"/>
                <w:szCs w:val="24"/>
                <w:lang w:val="en-US"/>
              </w:rPr>
              <w:t xml:space="preserve"> </w:t>
            </w:r>
            <w:proofErr w:type="spellStart"/>
            <w:r w:rsidRPr="00861301">
              <w:rPr>
                <w:rFonts w:asciiTheme="majorBidi" w:hAnsiTheme="majorBidi" w:cstheme="majorBidi"/>
                <w:bCs/>
                <w:sz w:val="24"/>
                <w:szCs w:val="24"/>
                <w:lang w:val="en-US"/>
              </w:rPr>
              <w:t>dibagi</w:t>
            </w:r>
            <w:proofErr w:type="spellEnd"/>
            <w:r w:rsidRPr="00861301">
              <w:rPr>
                <w:rFonts w:asciiTheme="majorBidi" w:hAnsiTheme="majorBidi" w:cstheme="majorBidi"/>
                <w:bCs/>
                <w:sz w:val="24"/>
                <w:szCs w:val="24"/>
                <w:lang w:val="en-US"/>
              </w:rPr>
              <w:t xml:space="preserve"> </w:t>
            </w:r>
            <w:proofErr w:type="spellStart"/>
            <w:r w:rsidRPr="00861301">
              <w:rPr>
                <w:rFonts w:asciiTheme="majorBidi" w:hAnsiTheme="majorBidi" w:cstheme="majorBidi"/>
                <w:bCs/>
                <w:sz w:val="24"/>
                <w:szCs w:val="24"/>
                <w:lang w:val="en-US"/>
              </w:rPr>
              <w:t>dengan</w:t>
            </w:r>
            <w:proofErr w:type="spellEnd"/>
            <w:r w:rsidRPr="00861301">
              <w:rPr>
                <w:rFonts w:asciiTheme="majorBidi" w:hAnsiTheme="majorBidi" w:cstheme="majorBidi"/>
                <w:bCs/>
                <w:sz w:val="24"/>
                <w:szCs w:val="24"/>
                <w:lang w:val="en-US"/>
              </w:rPr>
              <w:t xml:space="preserve"> </w:t>
            </w:r>
            <w:proofErr w:type="spellStart"/>
            <w:r w:rsidRPr="00861301">
              <w:rPr>
                <w:rFonts w:asciiTheme="majorBidi" w:hAnsiTheme="majorBidi" w:cstheme="majorBidi"/>
                <w:bCs/>
                <w:sz w:val="24"/>
                <w:szCs w:val="24"/>
                <w:lang w:val="en-US"/>
              </w:rPr>
              <w:t>beberapa</w:t>
            </w:r>
            <w:proofErr w:type="spellEnd"/>
            <w:r w:rsidRPr="00861301">
              <w:rPr>
                <w:rFonts w:asciiTheme="majorBidi" w:hAnsiTheme="majorBidi" w:cstheme="majorBidi"/>
                <w:bCs/>
                <w:sz w:val="24"/>
                <w:szCs w:val="24"/>
                <w:lang w:val="en-US"/>
              </w:rPr>
              <w:t xml:space="preserve"> </w:t>
            </w:r>
            <w:proofErr w:type="spellStart"/>
            <w:r w:rsidRPr="00861301">
              <w:rPr>
                <w:rFonts w:asciiTheme="majorBidi" w:hAnsiTheme="majorBidi" w:cstheme="majorBidi"/>
                <w:bCs/>
                <w:sz w:val="24"/>
                <w:szCs w:val="24"/>
                <w:lang w:val="en-US"/>
              </w:rPr>
              <w:t>kelompok</w:t>
            </w:r>
            <w:proofErr w:type="spellEnd"/>
          </w:p>
          <w:p w:rsidR="004873D6" w:rsidRPr="00861301" w:rsidRDefault="004873D6" w:rsidP="00EA4A54">
            <w:pPr>
              <w:jc w:val="both"/>
              <w:rPr>
                <w:rFonts w:asciiTheme="majorBidi" w:hAnsiTheme="majorBidi" w:cstheme="majorBidi"/>
                <w:bCs/>
                <w:sz w:val="24"/>
                <w:szCs w:val="24"/>
              </w:rPr>
            </w:pPr>
          </w:p>
          <w:p w:rsidR="004873D6" w:rsidRPr="00861301" w:rsidRDefault="004873D6" w:rsidP="00EA4A54">
            <w:pPr>
              <w:jc w:val="both"/>
              <w:rPr>
                <w:rFonts w:asciiTheme="majorBidi" w:hAnsiTheme="majorBidi" w:cstheme="majorBidi"/>
                <w:sz w:val="24"/>
                <w:szCs w:val="24"/>
                <w:lang w:val="en-US"/>
              </w:rPr>
            </w:pPr>
            <w:r w:rsidRPr="00861301">
              <w:rPr>
                <w:rFonts w:asciiTheme="majorBidi" w:hAnsiTheme="majorBidi" w:cstheme="majorBidi"/>
                <w:b/>
                <w:bCs/>
                <w:sz w:val="24"/>
                <w:szCs w:val="24"/>
              </w:rPr>
              <w:t>A</w:t>
            </w:r>
            <w:r w:rsidRPr="00861301">
              <w:rPr>
                <w:rFonts w:asciiTheme="majorBidi" w:hAnsiTheme="majorBidi" w:cstheme="majorBidi"/>
                <w:sz w:val="24"/>
                <w:szCs w:val="24"/>
              </w:rPr>
              <w:t xml:space="preserve">: uji  </w:t>
            </w:r>
            <w:proofErr w:type="spellStart"/>
            <w:r w:rsidRPr="00861301">
              <w:rPr>
                <w:rFonts w:asciiTheme="majorBidi" w:hAnsiTheme="majorBidi" w:cstheme="majorBidi"/>
                <w:sz w:val="24"/>
                <w:szCs w:val="24"/>
                <w:lang w:val="en-US"/>
              </w:rPr>
              <w:t>pairet</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sampel</w:t>
            </w:r>
            <w:proofErr w:type="spellEnd"/>
            <w:r w:rsidRPr="00861301">
              <w:rPr>
                <w:rFonts w:asciiTheme="majorBidi" w:hAnsiTheme="majorBidi" w:cstheme="majorBidi"/>
                <w:sz w:val="24"/>
                <w:szCs w:val="24"/>
                <w:lang w:val="en-US"/>
              </w:rPr>
              <w:t xml:space="preserve"> test </w:t>
            </w:r>
          </w:p>
        </w:tc>
        <w:tc>
          <w:tcPr>
            <w:tcW w:w="3811" w:type="dxa"/>
          </w:tcPr>
          <w:p w:rsidR="004873D6" w:rsidRPr="00861301" w:rsidRDefault="004873D6" w:rsidP="00EA4A54">
            <w:pPr>
              <w:pStyle w:val="ListParagraph"/>
              <w:spacing w:before="4"/>
              <w:ind w:left="360" w:right="-41"/>
              <w:jc w:val="both"/>
              <w:rPr>
                <w:rFonts w:asciiTheme="majorBidi" w:eastAsia="Times New Roman" w:hAnsiTheme="majorBidi" w:cstheme="majorBidi"/>
                <w:spacing w:val="1"/>
                <w:sz w:val="24"/>
                <w:szCs w:val="24"/>
              </w:rPr>
            </w:pPr>
            <w:r w:rsidRPr="00861301">
              <w:rPr>
                <w:rFonts w:asciiTheme="majorBidi" w:hAnsiTheme="majorBidi" w:cstheme="majorBidi"/>
                <w:sz w:val="24"/>
                <w:szCs w:val="24"/>
              </w:rPr>
              <w:t xml:space="preserve">Hasil dari pengukuran skala nyeri sebelum dilakukannya terapi Murottal Surat Ar-Rahman didapat hasil tingkat nyeri dismenore minimal pada skala 4 dan maksimal pada skala 8. Setelah diberikan terapi Murottal Surat Ar-Rahman, didapat hasil </w:t>
            </w:r>
            <w:r w:rsidRPr="00861301">
              <w:rPr>
                <w:rFonts w:asciiTheme="majorBidi" w:hAnsiTheme="majorBidi" w:cstheme="majorBidi"/>
                <w:sz w:val="24"/>
                <w:szCs w:val="24"/>
              </w:rPr>
              <w:lastRenderedPageBreak/>
              <w:t xml:space="preserve">tingkat nyeri dismenore minimal pada skala 1 dan maksimal pada skala 7. Hasil pengukuran skala nyeri sebelum dan sesudah dilakukan terapi murottal Surat Ar-Rahman pada remaja putri di SMA Negeri 2 Bangkinang Kota, terjadi penurunan dimana sebelum terapi tersebut dilakukan, tingkat nyeri terbanyak dari 30 responden terdapat pada skala 5 dan setelah diberikannya terapi murottal Surat Ar-Rahman, terjadi </w:t>
            </w:r>
            <w:r w:rsidRPr="00861301">
              <w:rPr>
                <w:rFonts w:asciiTheme="majorBidi" w:hAnsiTheme="majorBidi" w:cstheme="majorBidi"/>
                <w:sz w:val="24"/>
                <w:szCs w:val="24"/>
              </w:rPr>
              <w:lastRenderedPageBreak/>
              <w:t>penurunan skala nyeri yang terbanyak berada pada skala 3.</w:t>
            </w:r>
          </w:p>
        </w:tc>
        <w:tc>
          <w:tcPr>
            <w:tcW w:w="1187"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lastRenderedPageBreak/>
              <w:t>Google Scholar</w:t>
            </w:r>
          </w:p>
        </w:tc>
      </w:tr>
      <w:tr w:rsidR="004873D6" w:rsidRPr="00861301" w:rsidTr="00EA4A54">
        <w:tc>
          <w:tcPr>
            <w:tcW w:w="365" w:type="dxa"/>
          </w:tcPr>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sz w:val="24"/>
                <w:szCs w:val="24"/>
              </w:rPr>
              <w:lastRenderedPageBreak/>
              <w:t>5.</w:t>
            </w:r>
          </w:p>
        </w:tc>
        <w:tc>
          <w:tcPr>
            <w:tcW w:w="1620" w:type="dxa"/>
          </w:tcPr>
          <w:p w:rsidR="004873D6" w:rsidRPr="00861301" w:rsidRDefault="004873D6" w:rsidP="00EA4A54">
            <w:pPr>
              <w:jc w:val="both"/>
              <w:rPr>
                <w:rFonts w:asciiTheme="majorBidi" w:hAnsiTheme="majorBidi" w:cstheme="majorBidi"/>
                <w:sz w:val="24"/>
                <w:szCs w:val="24"/>
              </w:rPr>
            </w:pPr>
            <w:r w:rsidRPr="00861301">
              <w:rPr>
                <w:rFonts w:asciiTheme="majorBidi" w:hAnsiTheme="majorBidi" w:cstheme="majorBidi"/>
                <w:sz w:val="24"/>
                <w:szCs w:val="24"/>
              </w:rPr>
              <w:t>Mey fidiarti a*</w:t>
            </w:r>
          </w:p>
          <w:p w:rsidR="004873D6" w:rsidRPr="00861301" w:rsidRDefault="004873D6" w:rsidP="00EA4A54">
            <w:pPr>
              <w:jc w:val="both"/>
              <w:rPr>
                <w:rFonts w:asciiTheme="majorBidi" w:hAnsiTheme="majorBidi" w:cstheme="majorBidi"/>
                <w:sz w:val="24"/>
                <w:szCs w:val="24"/>
              </w:rPr>
            </w:pPr>
            <w:r w:rsidRPr="00861301">
              <w:rPr>
                <w:rFonts w:asciiTheme="majorBidi" w:hAnsiTheme="majorBidi" w:cstheme="majorBidi"/>
                <w:sz w:val="24"/>
                <w:szCs w:val="24"/>
              </w:rPr>
              <w:t>, Widyoningsih b</w:t>
            </w:r>
          </w:p>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sz w:val="24"/>
                <w:szCs w:val="24"/>
              </w:rPr>
              <w:t>, Engkartini</w:t>
            </w:r>
          </w:p>
        </w:tc>
        <w:tc>
          <w:tcPr>
            <w:tcW w:w="992" w:type="dxa"/>
          </w:tcPr>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sz w:val="24"/>
                <w:szCs w:val="24"/>
              </w:rPr>
              <w:t>2018</w:t>
            </w:r>
          </w:p>
        </w:tc>
        <w:tc>
          <w:tcPr>
            <w:tcW w:w="1134" w:type="dxa"/>
          </w:tcPr>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sz w:val="24"/>
                <w:szCs w:val="24"/>
              </w:rPr>
              <w:t>Vol. 9, No. 2</w:t>
            </w:r>
          </w:p>
        </w:tc>
        <w:tc>
          <w:tcPr>
            <w:tcW w:w="2772" w:type="dxa"/>
          </w:tcPr>
          <w:p w:rsidR="004873D6" w:rsidRPr="00861301" w:rsidRDefault="004873D6" w:rsidP="00EA4A54">
            <w:pPr>
              <w:spacing w:before="29"/>
              <w:ind w:right="165"/>
              <w:jc w:val="both"/>
              <w:rPr>
                <w:rFonts w:asciiTheme="majorBidi" w:hAnsiTheme="majorBidi" w:cstheme="majorBidi"/>
                <w:sz w:val="24"/>
                <w:szCs w:val="24"/>
              </w:rPr>
            </w:pPr>
            <w:r w:rsidRPr="00861301">
              <w:rPr>
                <w:rFonts w:asciiTheme="majorBidi" w:hAnsiTheme="majorBidi" w:cstheme="majorBidi"/>
                <w:sz w:val="24"/>
                <w:szCs w:val="24"/>
              </w:rPr>
              <w:t xml:space="preserve">Pengaruh latihan abdominal stretching dan musik </w:t>
            </w:r>
          </w:p>
          <w:p w:rsidR="004873D6" w:rsidRPr="00861301" w:rsidRDefault="004873D6" w:rsidP="00EA4A54">
            <w:pPr>
              <w:spacing w:before="29"/>
              <w:ind w:right="165"/>
              <w:jc w:val="both"/>
              <w:rPr>
                <w:rFonts w:asciiTheme="majorBidi" w:hAnsiTheme="majorBidi" w:cstheme="majorBidi"/>
                <w:sz w:val="24"/>
                <w:szCs w:val="24"/>
              </w:rPr>
            </w:pPr>
            <w:r w:rsidRPr="00861301">
              <w:rPr>
                <w:rFonts w:asciiTheme="majorBidi" w:hAnsiTheme="majorBidi" w:cstheme="majorBidi"/>
                <w:sz w:val="24"/>
                <w:szCs w:val="24"/>
              </w:rPr>
              <w:t>Klasik terhadap intensitas nyeri haid pada remaja putri</w:t>
            </w:r>
          </w:p>
        </w:tc>
        <w:tc>
          <w:tcPr>
            <w:tcW w:w="3003" w:type="dxa"/>
          </w:tcPr>
          <w:p w:rsidR="004873D6" w:rsidRPr="00861301" w:rsidRDefault="004873D6" w:rsidP="00EA4A54">
            <w:pPr>
              <w:jc w:val="both"/>
              <w:rPr>
                <w:rFonts w:asciiTheme="majorBidi" w:hAnsiTheme="majorBidi" w:cstheme="majorBidi"/>
                <w:sz w:val="24"/>
                <w:szCs w:val="24"/>
              </w:rPr>
            </w:pPr>
            <w:r w:rsidRPr="00861301">
              <w:rPr>
                <w:rFonts w:asciiTheme="majorBidi" w:hAnsiTheme="majorBidi" w:cstheme="majorBidi"/>
                <w:b/>
                <w:bCs/>
                <w:sz w:val="24"/>
                <w:szCs w:val="24"/>
              </w:rPr>
              <w:t>D</w:t>
            </w:r>
            <w:r w:rsidRPr="00861301">
              <w:rPr>
                <w:rFonts w:asciiTheme="majorBidi" w:hAnsiTheme="majorBidi" w:cstheme="majorBidi"/>
                <w:sz w:val="24"/>
                <w:szCs w:val="24"/>
              </w:rPr>
              <w:t xml:space="preserve">: quasi  experiment dan desain </w:t>
            </w:r>
          </w:p>
          <w:p w:rsidR="004873D6" w:rsidRPr="00861301" w:rsidRDefault="004873D6" w:rsidP="00EA4A54">
            <w:pPr>
              <w:jc w:val="both"/>
              <w:rPr>
                <w:rFonts w:asciiTheme="majorBidi" w:hAnsiTheme="majorBidi" w:cstheme="majorBidi"/>
                <w:sz w:val="24"/>
                <w:szCs w:val="24"/>
              </w:rPr>
            </w:pPr>
            <w:r w:rsidRPr="00861301">
              <w:rPr>
                <w:rFonts w:asciiTheme="majorBidi" w:hAnsiTheme="majorBidi" w:cstheme="majorBidi"/>
                <w:sz w:val="24"/>
                <w:szCs w:val="24"/>
              </w:rPr>
              <w:t xml:space="preserve">yang digunakan non equivalent control group / non randomized control grup pretest-posttest dan teknik </w:t>
            </w:r>
          </w:p>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sz w:val="24"/>
                <w:szCs w:val="24"/>
              </w:rPr>
              <w:t>sampling  yang  digunakan  adalah  purposive  sampling</w:t>
            </w:r>
          </w:p>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b/>
                <w:bCs/>
                <w:sz w:val="24"/>
                <w:szCs w:val="24"/>
              </w:rPr>
              <w:t>S</w:t>
            </w:r>
            <w:r w:rsidRPr="00861301">
              <w:rPr>
                <w:rFonts w:asciiTheme="majorBidi" w:hAnsiTheme="majorBidi" w:cstheme="majorBidi"/>
                <w:sz w:val="24"/>
                <w:szCs w:val="24"/>
              </w:rPr>
              <w:t xml:space="preserve">: 42 responden dengan cara </w:t>
            </w:r>
            <w:r w:rsidRPr="00861301">
              <w:rPr>
                <w:rFonts w:asciiTheme="majorBidi" w:hAnsiTheme="majorBidi" w:cstheme="majorBidi"/>
                <w:i/>
                <w:iCs/>
                <w:sz w:val="24"/>
                <w:szCs w:val="24"/>
              </w:rPr>
              <w:t>perpose sampling</w:t>
            </w:r>
          </w:p>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b/>
                <w:bCs/>
                <w:sz w:val="24"/>
                <w:szCs w:val="24"/>
              </w:rPr>
              <w:t>V</w:t>
            </w:r>
            <w:r w:rsidRPr="00861301">
              <w:rPr>
                <w:rFonts w:asciiTheme="majorBidi" w:hAnsiTheme="majorBidi" w:cstheme="majorBidi"/>
                <w:sz w:val="24"/>
                <w:szCs w:val="24"/>
              </w:rPr>
              <w:t>: Abdominal stretching, dysminorrhea, musik klasik, Remaja</w:t>
            </w:r>
          </w:p>
          <w:p w:rsidR="004873D6" w:rsidRPr="00861301" w:rsidRDefault="004873D6" w:rsidP="00EA4A54">
            <w:pPr>
              <w:jc w:val="both"/>
              <w:rPr>
                <w:rFonts w:asciiTheme="majorBidi" w:hAnsiTheme="majorBidi" w:cstheme="majorBidi"/>
                <w:sz w:val="24"/>
                <w:szCs w:val="24"/>
              </w:rPr>
            </w:pPr>
            <w:r w:rsidRPr="00861301">
              <w:rPr>
                <w:rFonts w:asciiTheme="majorBidi" w:hAnsiTheme="majorBidi" w:cstheme="majorBidi"/>
                <w:b/>
                <w:bCs/>
                <w:sz w:val="24"/>
                <w:szCs w:val="24"/>
              </w:rPr>
              <w:t>I:</w:t>
            </w:r>
            <w:r w:rsidRPr="00861301">
              <w:rPr>
                <w:rFonts w:asciiTheme="majorBidi" w:hAnsiTheme="majorBidi" w:cstheme="majorBidi"/>
                <w:sz w:val="24"/>
                <w:szCs w:val="24"/>
              </w:rPr>
              <w:t xml:space="preserve"> Musik  klasik  Mozart</w:t>
            </w:r>
          </w:p>
          <w:p w:rsidR="004873D6" w:rsidRPr="00861301" w:rsidRDefault="004873D6" w:rsidP="00EA4A54">
            <w:pPr>
              <w:spacing w:line="276" w:lineRule="auto"/>
              <w:jc w:val="both"/>
              <w:rPr>
                <w:rFonts w:asciiTheme="majorBidi" w:eastAsia="Times New Roman" w:hAnsiTheme="majorBidi" w:cstheme="majorBidi"/>
                <w:i/>
                <w:spacing w:val="-1"/>
                <w:sz w:val="24"/>
                <w:szCs w:val="24"/>
              </w:rPr>
            </w:pPr>
            <w:r w:rsidRPr="00861301">
              <w:rPr>
                <w:rFonts w:asciiTheme="majorBidi" w:hAnsiTheme="majorBidi" w:cstheme="majorBidi"/>
                <w:b/>
                <w:bCs/>
                <w:sz w:val="24"/>
                <w:szCs w:val="24"/>
              </w:rPr>
              <w:lastRenderedPageBreak/>
              <w:t>A</w:t>
            </w:r>
            <w:r w:rsidRPr="00861301">
              <w:rPr>
                <w:rFonts w:asciiTheme="majorBidi" w:hAnsiTheme="majorBidi" w:cstheme="majorBidi"/>
                <w:sz w:val="24"/>
                <w:szCs w:val="24"/>
              </w:rPr>
              <w:t xml:space="preserve">: menggunakan </w:t>
            </w:r>
            <w:r w:rsidRPr="00861301">
              <w:rPr>
                <w:rFonts w:asciiTheme="majorBidi" w:eastAsia="Times New Roman" w:hAnsiTheme="majorBidi" w:cstheme="majorBidi"/>
                <w:i/>
                <w:spacing w:val="-1"/>
                <w:sz w:val="24"/>
                <w:szCs w:val="24"/>
              </w:rPr>
              <w:t xml:space="preserve">wilcoxson </w:t>
            </w:r>
          </w:p>
          <w:p w:rsidR="004873D6" w:rsidRPr="00861301" w:rsidRDefault="004873D6" w:rsidP="00EA4A54">
            <w:pPr>
              <w:spacing w:line="276" w:lineRule="auto"/>
              <w:jc w:val="both"/>
              <w:rPr>
                <w:rFonts w:asciiTheme="majorBidi" w:eastAsia="Times New Roman" w:hAnsiTheme="majorBidi" w:cstheme="majorBidi"/>
                <w:i/>
                <w:spacing w:val="-1"/>
                <w:sz w:val="24"/>
                <w:szCs w:val="24"/>
              </w:rPr>
            </w:pPr>
          </w:p>
          <w:p w:rsidR="004873D6" w:rsidRPr="00861301" w:rsidRDefault="004873D6" w:rsidP="00EA4A54">
            <w:pPr>
              <w:spacing w:line="276" w:lineRule="auto"/>
              <w:jc w:val="both"/>
              <w:rPr>
                <w:rFonts w:asciiTheme="majorBidi" w:hAnsiTheme="majorBidi" w:cstheme="majorBidi"/>
                <w:sz w:val="24"/>
                <w:szCs w:val="24"/>
              </w:rPr>
            </w:pPr>
          </w:p>
        </w:tc>
        <w:tc>
          <w:tcPr>
            <w:tcW w:w="3811" w:type="dxa"/>
          </w:tcPr>
          <w:p w:rsidR="004873D6" w:rsidRPr="00861301" w:rsidRDefault="004873D6" w:rsidP="00EA4A54">
            <w:pPr>
              <w:ind w:right="-41"/>
              <w:jc w:val="both"/>
              <w:rPr>
                <w:rFonts w:asciiTheme="majorBidi" w:hAnsiTheme="majorBidi" w:cstheme="majorBidi"/>
                <w:sz w:val="24"/>
                <w:szCs w:val="24"/>
                <w:lang w:val="en-US"/>
              </w:rPr>
            </w:pPr>
          </w:p>
          <w:p w:rsidR="004873D6" w:rsidRPr="00861301" w:rsidRDefault="004873D6" w:rsidP="00EA4A54">
            <w:pPr>
              <w:spacing w:line="276" w:lineRule="auto"/>
              <w:ind w:right="-41"/>
              <w:jc w:val="both"/>
              <w:rPr>
                <w:rFonts w:asciiTheme="majorBidi" w:hAnsiTheme="majorBidi" w:cstheme="majorBidi"/>
                <w:sz w:val="24"/>
                <w:szCs w:val="24"/>
                <w:lang w:val="en-US"/>
              </w:rPr>
            </w:pPr>
          </w:p>
          <w:p w:rsidR="004873D6" w:rsidRPr="00861301" w:rsidRDefault="004873D6" w:rsidP="00EA4A54">
            <w:pPr>
              <w:spacing w:line="276" w:lineRule="auto"/>
              <w:ind w:right="-41"/>
              <w:jc w:val="both"/>
              <w:rPr>
                <w:rFonts w:asciiTheme="majorBidi" w:hAnsiTheme="majorBidi" w:cstheme="majorBidi"/>
                <w:sz w:val="24"/>
                <w:szCs w:val="24"/>
                <w:lang w:val="en-US"/>
              </w:rPr>
            </w:pPr>
            <w:r w:rsidRPr="00861301">
              <w:rPr>
                <w:rFonts w:asciiTheme="majorBidi" w:hAnsiTheme="majorBidi" w:cstheme="majorBidi"/>
                <w:sz w:val="24"/>
                <w:szCs w:val="24"/>
              </w:rPr>
              <w:t xml:space="preserve">Abdominal stretching merupakan gerakan yang dipercaya dapat menurunkan intensitas nyeri haid. Abdominal stretching yang dilakukan selama 10 sampai 15 menit selama tiga kali berturut-turut saat nyeri mulai dirasakan, dapat merelaksasikan otot-otot uterus dan meningkatkan perfusi darah ke uterus, sehingga tidak terjadi metabolism anaerob yang menghasilkan asam laktat. Hal ini menyebabkan impuls nyeri yang diterima serabut nyeri tipe C tidak adekuat. Akibatnya pengeluaran substansi P dihambat, sehingga pintu gerbang substansi gelatinosa (SG Gate) tertutup dan tidak ada atau </w:t>
            </w:r>
            <w:r w:rsidRPr="00861301">
              <w:rPr>
                <w:rFonts w:asciiTheme="majorBidi" w:hAnsiTheme="majorBidi" w:cstheme="majorBidi"/>
                <w:sz w:val="24"/>
                <w:szCs w:val="24"/>
              </w:rPr>
              <w:lastRenderedPageBreak/>
              <w:t>terjadi penurunan informasi intensitas nyeri yang dipersepsikan ke kortex serebri</w:t>
            </w:r>
            <w:r w:rsidRPr="00861301">
              <w:rPr>
                <w:rFonts w:asciiTheme="majorBidi" w:hAnsiTheme="majorBidi" w:cstheme="majorBidi"/>
                <w:sz w:val="24"/>
                <w:szCs w:val="24"/>
                <w:lang w:val="en-US"/>
              </w:rPr>
              <w:t>.</w:t>
            </w:r>
          </w:p>
        </w:tc>
        <w:tc>
          <w:tcPr>
            <w:tcW w:w="1187" w:type="dxa"/>
          </w:tcPr>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sz w:val="24"/>
                <w:szCs w:val="24"/>
              </w:rPr>
              <w:lastRenderedPageBreak/>
              <w:t>Google Scholar</w:t>
            </w:r>
          </w:p>
        </w:tc>
      </w:tr>
      <w:tr w:rsidR="004873D6" w:rsidRPr="00861301" w:rsidTr="00EA4A54">
        <w:tc>
          <w:tcPr>
            <w:tcW w:w="365" w:type="dxa"/>
          </w:tcPr>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sz w:val="24"/>
                <w:szCs w:val="24"/>
              </w:rPr>
              <w:lastRenderedPageBreak/>
              <w:t>6.</w:t>
            </w:r>
          </w:p>
        </w:tc>
        <w:tc>
          <w:tcPr>
            <w:tcW w:w="1620" w:type="dxa"/>
          </w:tcPr>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sz w:val="24"/>
                <w:szCs w:val="24"/>
              </w:rPr>
              <w:t>Athica Oviana, Tetra Anestasia Putri</w:t>
            </w:r>
          </w:p>
        </w:tc>
        <w:tc>
          <w:tcPr>
            <w:tcW w:w="992" w:type="dxa"/>
          </w:tcPr>
          <w:p w:rsidR="004873D6" w:rsidRPr="00861301" w:rsidRDefault="004873D6" w:rsidP="00EA4A54">
            <w:pPr>
              <w:spacing w:line="276" w:lineRule="auto"/>
              <w:jc w:val="center"/>
              <w:rPr>
                <w:rFonts w:asciiTheme="majorBidi" w:hAnsiTheme="majorBidi" w:cstheme="majorBidi"/>
                <w:sz w:val="24"/>
                <w:szCs w:val="24"/>
              </w:rPr>
            </w:pPr>
            <w:r w:rsidRPr="00861301">
              <w:rPr>
                <w:rFonts w:asciiTheme="majorBidi" w:hAnsiTheme="majorBidi" w:cstheme="majorBidi"/>
                <w:sz w:val="24"/>
                <w:szCs w:val="24"/>
              </w:rPr>
              <w:t>2016</w:t>
            </w:r>
          </w:p>
        </w:tc>
        <w:tc>
          <w:tcPr>
            <w:tcW w:w="1134" w:type="dxa"/>
          </w:tcPr>
          <w:p w:rsidR="004873D6" w:rsidRPr="00861301" w:rsidRDefault="004873D6" w:rsidP="00EA4A54">
            <w:pPr>
              <w:spacing w:line="276" w:lineRule="auto"/>
              <w:jc w:val="center"/>
              <w:rPr>
                <w:rFonts w:asciiTheme="majorBidi" w:hAnsiTheme="majorBidi" w:cstheme="majorBidi"/>
                <w:sz w:val="24"/>
                <w:szCs w:val="24"/>
              </w:rPr>
            </w:pPr>
            <w:r w:rsidRPr="00861301">
              <w:rPr>
                <w:rFonts w:asciiTheme="majorBidi" w:hAnsiTheme="majorBidi" w:cstheme="majorBidi"/>
                <w:sz w:val="24"/>
                <w:szCs w:val="24"/>
              </w:rPr>
              <w:t>Vol.3, No.1</w:t>
            </w:r>
          </w:p>
        </w:tc>
        <w:tc>
          <w:tcPr>
            <w:tcW w:w="2772" w:type="dxa"/>
          </w:tcPr>
          <w:p w:rsidR="004873D6" w:rsidRPr="00861301" w:rsidRDefault="004873D6" w:rsidP="00EA4A54">
            <w:pPr>
              <w:spacing w:before="71"/>
              <w:ind w:right="101"/>
              <w:jc w:val="both"/>
              <w:rPr>
                <w:rFonts w:asciiTheme="majorBidi" w:hAnsiTheme="majorBidi" w:cstheme="majorBidi"/>
                <w:sz w:val="24"/>
                <w:szCs w:val="24"/>
              </w:rPr>
            </w:pPr>
            <w:r w:rsidRPr="00861301">
              <w:rPr>
                <w:rFonts w:asciiTheme="majorBidi" w:hAnsiTheme="majorBidi" w:cstheme="majorBidi"/>
                <w:sz w:val="24"/>
                <w:szCs w:val="24"/>
              </w:rPr>
              <w:t>Hubungan pengetahuan siswi tentang menstruasi denganPerilaku mengatasi nyeri haid di smp 12 lubuk tarokKabupaten sijunjung</w:t>
            </w:r>
          </w:p>
        </w:tc>
        <w:tc>
          <w:tcPr>
            <w:tcW w:w="3003" w:type="dxa"/>
          </w:tcPr>
          <w:p w:rsidR="004873D6" w:rsidRPr="00861301" w:rsidRDefault="004873D6" w:rsidP="00EA4A54">
            <w:pPr>
              <w:jc w:val="both"/>
              <w:rPr>
                <w:rFonts w:asciiTheme="majorBidi" w:hAnsiTheme="majorBidi" w:cstheme="majorBidi"/>
                <w:sz w:val="24"/>
                <w:szCs w:val="24"/>
              </w:rPr>
            </w:pPr>
            <w:r w:rsidRPr="00861301">
              <w:rPr>
                <w:rFonts w:asciiTheme="majorBidi" w:hAnsiTheme="majorBidi" w:cstheme="majorBidi"/>
                <w:b/>
                <w:bCs/>
                <w:sz w:val="24"/>
                <w:szCs w:val="24"/>
              </w:rPr>
              <w:t>D</w:t>
            </w:r>
            <w:r w:rsidRPr="00861301">
              <w:rPr>
                <w:rFonts w:asciiTheme="majorBidi" w:hAnsiTheme="majorBidi" w:cstheme="majorBidi"/>
                <w:sz w:val="24"/>
                <w:szCs w:val="24"/>
              </w:rPr>
              <w:t xml:space="preserve">: </w:t>
            </w:r>
            <w:r w:rsidRPr="00861301">
              <w:rPr>
                <w:rFonts w:asciiTheme="majorBidi" w:hAnsiTheme="majorBidi" w:cstheme="majorBidi"/>
                <w:i/>
                <w:sz w:val="24"/>
                <w:szCs w:val="24"/>
              </w:rPr>
              <w:t xml:space="preserve">crossectional </w:t>
            </w:r>
          </w:p>
          <w:p w:rsidR="004873D6" w:rsidRPr="00861301" w:rsidRDefault="004873D6" w:rsidP="00EA4A54">
            <w:pPr>
              <w:jc w:val="both"/>
              <w:rPr>
                <w:rFonts w:asciiTheme="majorBidi" w:hAnsiTheme="majorBidi" w:cstheme="majorBidi"/>
                <w:sz w:val="24"/>
                <w:szCs w:val="24"/>
              </w:rPr>
            </w:pPr>
            <w:r w:rsidRPr="00861301">
              <w:rPr>
                <w:rFonts w:asciiTheme="majorBidi" w:hAnsiTheme="majorBidi" w:cstheme="majorBidi"/>
                <w:b/>
                <w:bCs/>
                <w:sz w:val="24"/>
                <w:szCs w:val="24"/>
              </w:rPr>
              <w:t>S</w:t>
            </w:r>
            <w:r w:rsidRPr="00861301">
              <w:rPr>
                <w:rFonts w:asciiTheme="majorBidi" w:hAnsiTheme="majorBidi" w:cstheme="majorBidi"/>
                <w:sz w:val="24"/>
                <w:szCs w:val="24"/>
              </w:rPr>
              <w:t xml:space="preserve">: 84 responden </w:t>
            </w:r>
          </w:p>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b/>
                <w:bCs/>
                <w:sz w:val="24"/>
                <w:szCs w:val="24"/>
              </w:rPr>
              <w:t>V</w:t>
            </w:r>
            <w:r w:rsidRPr="00861301">
              <w:rPr>
                <w:rFonts w:asciiTheme="majorBidi" w:hAnsiTheme="majorBidi" w:cstheme="majorBidi"/>
                <w:sz w:val="24"/>
                <w:szCs w:val="24"/>
              </w:rPr>
              <w:t>: Pengetahuan, Menstruasi, Perilaku, Nyeri Haid</w:t>
            </w:r>
          </w:p>
          <w:p w:rsidR="004873D6" w:rsidRPr="00861301" w:rsidRDefault="004873D6" w:rsidP="00EA4A54">
            <w:pPr>
              <w:spacing w:line="276" w:lineRule="auto"/>
              <w:ind w:right="-35"/>
              <w:jc w:val="both"/>
              <w:rPr>
                <w:rFonts w:asciiTheme="majorBidi" w:eastAsia="Times New Roman" w:hAnsiTheme="majorBidi" w:cstheme="majorBidi"/>
                <w:color w:val="363435"/>
                <w:sz w:val="24"/>
                <w:szCs w:val="24"/>
              </w:rPr>
            </w:pPr>
            <w:r w:rsidRPr="00861301">
              <w:rPr>
                <w:rFonts w:asciiTheme="majorBidi" w:hAnsiTheme="majorBidi" w:cstheme="majorBidi"/>
                <w:b/>
                <w:bCs/>
                <w:sz w:val="24"/>
                <w:szCs w:val="24"/>
              </w:rPr>
              <w:t xml:space="preserve">I: </w:t>
            </w:r>
            <w:r w:rsidRPr="00861301">
              <w:rPr>
                <w:rFonts w:asciiTheme="majorBidi" w:hAnsiTheme="majorBidi" w:cstheme="majorBidi"/>
                <w:bCs/>
                <w:sz w:val="24"/>
                <w:szCs w:val="24"/>
              </w:rPr>
              <w:t xml:space="preserve">menggunakan kuisioner </w:t>
            </w:r>
          </w:p>
          <w:p w:rsidR="004873D6" w:rsidRPr="00861301" w:rsidRDefault="004873D6" w:rsidP="00EA4A54">
            <w:pPr>
              <w:spacing w:line="276" w:lineRule="auto"/>
              <w:ind w:right="-35"/>
              <w:jc w:val="both"/>
              <w:rPr>
                <w:rFonts w:asciiTheme="majorBidi" w:hAnsiTheme="majorBidi" w:cstheme="majorBidi"/>
                <w:sz w:val="24"/>
                <w:szCs w:val="24"/>
              </w:rPr>
            </w:pPr>
            <w:r w:rsidRPr="00861301">
              <w:rPr>
                <w:rFonts w:asciiTheme="majorBidi" w:hAnsiTheme="majorBidi" w:cstheme="majorBidi"/>
                <w:b/>
                <w:bCs/>
                <w:sz w:val="24"/>
                <w:szCs w:val="24"/>
              </w:rPr>
              <w:t xml:space="preserve"> A:</w:t>
            </w:r>
            <w:r w:rsidRPr="00861301">
              <w:rPr>
                <w:rFonts w:asciiTheme="majorBidi" w:hAnsiTheme="majorBidi" w:cstheme="majorBidi"/>
                <w:sz w:val="24"/>
                <w:szCs w:val="24"/>
              </w:rPr>
              <w:t xml:space="preserve"> uji chi-square </w:t>
            </w:r>
          </w:p>
        </w:tc>
        <w:tc>
          <w:tcPr>
            <w:tcW w:w="3811" w:type="dxa"/>
          </w:tcPr>
          <w:p w:rsidR="004873D6" w:rsidRPr="00861301" w:rsidRDefault="004873D6" w:rsidP="00EA4A54">
            <w:pPr>
              <w:pStyle w:val="ListParagraph"/>
              <w:ind w:left="0" w:right="99"/>
              <w:jc w:val="both"/>
              <w:rPr>
                <w:rFonts w:asciiTheme="majorBidi" w:hAnsiTheme="majorBidi" w:cstheme="majorBidi"/>
                <w:sz w:val="24"/>
                <w:szCs w:val="24"/>
              </w:rPr>
            </w:pPr>
            <w:r w:rsidRPr="00861301">
              <w:rPr>
                <w:rFonts w:asciiTheme="majorBidi" w:hAnsiTheme="majorBidi" w:cstheme="majorBidi"/>
                <w:sz w:val="24"/>
                <w:szCs w:val="24"/>
              </w:rPr>
              <w:t>Hasil uji statistik didapatkan nilai p=0,017 berartiada hubungan yang bermakan  antara  pengetahuan  siswi  tentang  menstruasi  dengan  perilaku  mengatasi  nyeri haid di  SMP  12  Lubuk  Tarok Kabupaten  Sijunjung.Kesimpulan  Diharapkan  agar  dapat mengadakan  kegiatan-kegiatan  penyuluhan  kesehatan  reproduksi  guna  meningkatkan pengetahuan siswi khususnya tentang menstruasi.</w:t>
            </w:r>
          </w:p>
          <w:p w:rsidR="004873D6" w:rsidRPr="00861301" w:rsidRDefault="004873D6" w:rsidP="00EA4A54">
            <w:pPr>
              <w:pStyle w:val="ListParagraph"/>
              <w:spacing w:line="276" w:lineRule="auto"/>
              <w:ind w:left="360" w:right="99"/>
              <w:jc w:val="both"/>
              <w:rPr>
                <w:rFonts w:asciiTheme="majorBidi" w:hAnsiTheme="majorBidi" w:cstheme="majorBidi"/>
                <w:sz w:val="24"/>
                <w:szCs w:val="24"/>
              </w:rPr>
            </w:pPr>
          </w:p>
          <w:p w:rsidR="004873D6" w:rsidRPr="00861301" w:rsidRDefault="004873D6" w:rsidP="00EA4A54">
            <w:pPr>
              <w:pStyle w:val="ListParagraph"/>
              <w:spacing w:line="276" w:lineRule="auto"/>
              <w:ind w:left="360" w:right="99"/>
              <w:jc w:val="both"/>
              <w:rPr>
                <w:rFonts w:asciiTheme="majorBidi" w:hAnsiTheme="majorBidi" w:cstheme="majorBidi"/>
                <w:sz w:val="24"/>
                <w:szCs w:val="24"/>
              </w:rPr>
            </w:pPr>
          </w:p>
        </w:tc>
        <w:tc>
          <w:tcPr>
            <w:tcW w:w="1187"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lastRenderedPageBreak/>
              <w:t>Google Scholar</w:t>
            </w:r>
          </w:p>
        </w:tc>
      </w:tr>
      <w:tr w:rsidR="004873D6" w:rsidRPr="00861301" w:rsidTr="00EA4A54">
        <w:tc>
          <w:tcPr>
            <w:tcW w:w="365"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lastRenderedPageBreak/>
              <w:t>7.</w:t>
            </w:r>
          </w:p>
        </w:tc>
        <w:tc>
          <w:tcPr>
            <w:tcW w:w="1620" w:type="dxa"/>
          </w:tcPr>
          <w:p w:rsidR="004873D6" w:rsidRPr="00861301" w:rsidRDefault="004873D6" w:rsidP="00EA4A54">
            <w:pPr>
              <w:rPr>
                <w:rFonts w:asciiTheme="majorBidi" w:hAnsiTheme="majorBidi" w:cstheme="majorBidi"/>
                <w:sz w:val="24"/>
                <w:szCs w:val="24"/>
              </w:rPr>
            </w:pPr>
            <w:r w:rsidRPr="00861301">
              <w:rPr>
                <w:rFonts w:asciiTheme="majorBidi" w:hAnsiTheme="majorBidi" w:cstheme="majorBidi"/>
                <w:sz w:val="24"/>
                <w:szCs w:val="24"/>
              </w:rPr>
              <w:t>Anisa Sevi Oktaviani,</w:t>
            </w:r>
          </w:p>
          <w:p w:rsidR="004873D6" w:rsidRPr="00861301" w:rsidRDefault="004873D6" w:rsidP="00EA4A54">
            <w:pPr>
              <w:rPr>
                <w:rFonts w:asciiTheme="majorBidi" w:hAnsiTheme="majorBidi" w:cstheme="majorBidi"/>
                <w:sz w:val="24"/>
                <w:szCs w:val="24"/>
              </w:rPr>
            </w:pPr>
            <w:r w:rsidRPr="00861301">
              <w:rPr>
                <w:rFonts w:asciiTheme="majorBidi" w:hAnsiTheme="majorBidi" w:cstheme="majorBidi"/>
                <w:sz w:val="24"/>
                <w:szCs w:val="24"/>
              </w:rPr>
              <w:t>, Uti Lestari</w:t>
            </w:r>
          </w:p>
        </w:tc>
        <w:tc>
          <w:tcPr>
            <w:tcW w:w="992"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t>2017</w:t>
            </w:r>
          </w:p>
        </w:tc>
        <w:tc>
          <w:tcPr>
            <w:tcW w:w="1134"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t>Vol.8, No.1</w:t>
            </w:r>
          </w:p>
        </w:tc>
        <w:tc>
          <w:tcPr>
            <w:tcW w:w="2772" w:type="dxa"/>
          </w:tcPr>
          <w:p w:rsidR="004873D6" w:rsidRPr="00861301" w:rsidRDefault="004873D6" w:rsidP="00EA4A54">
            <w:pPr>
              <w:rPr>
                <w:rFonts w:asciiTheme="majorBidi" w:hAnsiTheme="majorBidi" w:cstheme="majorBidi"/>
                <w:sz w:val="24"/>
                <w:szCs w:val="24"/>
              </w:rPr>
            </w:pPr>
            <w:r w:rsidRPr="00861301">
              <w:rPr>
                <w:rFonts w:asciiTheme="majorBidi" w:hAnsiTheme="majorBidi" w:cstheme="majorBidi"/>
                <w:sz w:val="24"/>
                <w:szCs w:val="24"/>
              </w:rPr>
              <w:t xml:space="preserve">Efektivitas william’s flexion exercise dalam </w:t>
            </w:r>
          </w:p>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t>Pengurangan nyeri haid (dismenorhea)</w:t>
            </w:r>
          </w:p>
        </w:tc>
        <w:tc>
          <w:tcPr>
            <w:tcW w:w="3003" w:type="dxa"/>
          </w:tcPr>
          <w:p w:rsidR="004873D6" w:rsidRPr="00861301" w:rsidRDefault="004873D6" w:rsidP="00EA4A54">
            <w:pPr>
              <w:jc w:val="both"/>
              <w:rPr>
                <w:rFonts w:asciiTheme="majorBidi" w:hAnsiTheme="majorBidi" w:cstheme="majorBidi"/>
                <w:i/>
                <w:sz w:val="24"/>
                <w:szCs w:val="24"/>
              </w:rPr>
            </w:pPr>
            <w:r w:rsidRPr="00861301">
              <w:rPr>
                <w:rFonts w:asciiTheme="majorBidi" w:hAnsiTheme="majorBidi" w:cstheme="majorBidi"/>
                <w:b/>
                <w:bCs/>
                <w:sz w:val="24"/>
                <w:szCs w:val="24"/>
              </w:rPr>
              <w:t>D:</w:t>
            </w:r>
            <w:r w:rsidRPr="00861301">
              <w:rPr>
                <w:rFonts w:asciiTheme="majorBidi" w:hAnsiTheme="majorBidi" w:cstheme="majorBidi"/>
                <w:i/>
                <w:sz w:val="24"/>
                <w:szCs w:val="24"/>
              </w:rPr>
              <w:t xml:space="preserve">desain </w:t>
            </w:r>
          </w:p>
          <w:p w:rsidR="004873D6" w:rsidRPr="00861301" w:rsidRDefault="004873D6" w:rsidP="00EA4A54">
            <w:pPr>
              <w:jc w:val="both"/>
              <w:rPr>
                <w:rFonts w:asciiTheme="majorBidi" w:hAnsiTheme="majorBidi" w:cstheme="majorBidi"/>
                <w:bCs/>
                <w:i/>
                <w:sz w:val="24"/>
                <w:szCs w:val="24"/>
              </w:rPr>
            </w:pPr>
            <w:r w:rsidRPr="00861301">
              <w:rPr>
                <w:rFonts w:asciiTheme="majorBidi" w:hAnsiTheme="majorBidi" w:cstheme="majorBidi"/>
                <w:i/>
                <w:sz w:val="24"/>
                <w:szCs w:val="24"/>
              </w:rPr>
              <w:t>penelitian  pre-experimental  dengan  pretest-posttest  design</w:t>
            </w:r>
          </w:p>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b/>
                <w:bCs/>
                <w:sz w:val="24"/>
                <w:szCs w:val="24"/>
              </w:rPr>
              <w:t xml:space="preserve"> S</w:t>
            </w:r>
            <w:r w:rsidRPr="00861301">
              <w:rPr>
                <w:rFonts w:asciiTheme="majorBidi" w:hAnsiTheme="majorBidi" w:cstheme="majorBidi"/>
                <w:sz w:val="24"/>
                <w:szCs w:val="24"/>
              </w:rPr>
              <w:t xml:space="preserve">: sampel sebanyak 35 orang </w:t>
            </w:r>
          </w:p>
          <w:p w:rsidR="004873D6" w:rsidRPr="00861301" w:rsidRDefault="004873D6" w:rsidP="00EA4A54">
            <w:pPr>
              <w:rPr>
                <w:rFonts w:asciiTheme="majorBidi" w:hAnsiTheme="majorBidi" w:cstheme="majorBidi"/>
                <w:i/>
                <w:sz w:val="24"/>
                <w:szCs w:val="24"/>
              </w:rPr>
            </w:pPr>
            <w:r w:rsidRPr="00861301">
              <w:rPr>
                <w:rFonts w:asciiTheme="majorBidi" w:hAnsiTheme="majorBidi" w:cstheme="majorBidi"/>
                <w:b/>
                <w:bCs/>
                <w:sz w:val="24"/>
                <w:szCs w:val="24"/>
              </w:rPr>
              <w:t>V</w:t>
            </w:r>
            <w:r w:rsidRPr="00861301">
              <w:rPr>
                <w:rFonts w:asciiTheme="majorBidi" w:hAnsiTheme="majorBidi" w:cstheme="majorBidi"/>
                <w:sz w:val="24"/>
                <w:szCs w:val="24"/>
              </w:rPr>
              <w:t xml:space="preserve">: Nyeri haid, </w:t>
            </w:r>
            <w:r w:rsidRPr="00861301">
              <w:rPr>
                <w:rFonts w:asciiTheme="majorBidi" w:hAnsiTheme="majorBidi" w:cstheme="majorBidi"/>
                <w:i/>
                <w:sz w:val="24"/>
                <w:szCs w:val="24"/>
              </w:rPr>
              <w:t>dismenorhea, william’s flexion exercise</w:t>
            </w:r>
            <w:r w:rsidRPr="00861301">
              <w:rPr>
                <w:rFonts w:asciiTheme="majorBidi" w:hAnsiTheme="majorBidi" w:cstheme="majorBidi"/>
                <w:sz w:val="24"/>
                <w:szCs w:val="24"/>
              </w:rPr>
              <w:t>.</w:t>
            </w:r>
          </w:p>
          <w:p w:rsidR="004873D6" w:rsidRPr="00861301" w:rsidRDefault="004873D6" w:rsidP="00EA4A54">
            <w:pPr>
              <w:jc w:val="both"/>
              <w:rPr>
                <w:rFonts w:asciiTheme="majorBidi" w:hAnsiTheme="majorBidi" w:cstheme="majorBidi"/>
                <w:bCs/>
                <w:sz w:val="24"/>
                <w:szCs w:val="24"/>
              </w:rPr>
            </w:pPr>
            <w:r w:rsidRPr="00861301">
              <w:rPr>
                <w:rFonts w:asciiTheme="majorBidi" w:hAnsiTheme="majorBidi" w:cstheme="majorBidi"/>
                <w:b/>
                <w:bCs/>
                <w:sz w:val="24"/>
                <w:szCs w:val="24"/>
              </w:rPr>
              <w:t>I:</w:t>
            </w:r>
            <w:r w:rsidRPr="00861301">
              <w:rPr>
                <w:rFonts w:asciiTheme="majorBidi" w:hAnsiTheme="majorBidi" w:cstheme="majorBidi"/>
                <w:bCs/>
                <w:sz w:val="24"/>
                <w:szCs w:val="24"/>
              </w:rPr>
              <w:t xml:space="preserve">Instrumen  penelitian  yang </w:t>
            </w:r>
          </w:p>
          <w:p w:rsidR="004873D6" w:rsidRPr="00861301" w:rsidRDefault="004873D6" w:rsidP="00EA4A54">
            <w:pPr>
              <w:jc w:val="both"/>
              <w:rPr>
                <w:rFonts w:asciiTheme="majorBidi" w:hAnsiTheme="majorBidi" w:cstheme="majorBidi"/>
                <w:sz w:val="24"/>
                <w:szCs w:val="24"/>
              </w:rPr>
            </w:pPr>
            <w:r w:rsidRPr="00861301">
              <w:rPr>
                <w:rFonts w:asciiTheme="majorBidi" w:hAnsiTheme="majorBidi" w:cstheme="majorBidi"/>
                <w:bCs/>
                <w:sz w:val="24"/>
                <w:szCs w:val="24"/>
              </w:rPr>
              <w:t xml:space="preserve">digunakan yaitu kuesioner </w:t>
            </w:r>
            <w:r w:rsidRPr="00861301">
              <w:rPr>
                <w:rFonts w:asciiTheme="majorBidi" w:hAnsiTheme="majorBidi" w:cstheme="majorBidi"/>
                <w:b/>
                <w:bCs/>
                <w:sz w:val="24"/>
                <w:szCs w:val="24"/>
              </w:rPr>
              <w:t>A:</w:t>
            </w:r>
            <w:r w:rsidRPr="00861301">
              <w:rPr>
                <w:rFonts w:asciiTheme="majorBidi" w:hAnsiTheme="majorBidi" w:cstheme="majorBidi"/>
                <w:sz w:val="24"/>
                <w:szCs w:val="24"/>
              </w:rPr>
              <w:t xml:space="preserve"> uji wilcoxson </w:t>
            </w:r>
          </w:p>
        </w:tc>
        <w:tc>
          <w:tcPr>
            <w:tcW w:w="3811" w:type="dxa"/>
          </w:tcPr>
          <w:p w:rsidR="004873D6" w:rsidRPr="00861301" w:rsidRDefault="004873D6" w:rsidP="00EA4A54">
            <w:pPr>
              <w:pStyle w:val="ListParagraph"/>
              <w:spacing w:before="28"/>
              <w:ind w:right="-34" w:firstLine="720"/>
              <w:jc w:val="both"/>
              <w:rPr>
                <w:rFonts w:asciiTheme="majorBidi" w:hAnsiTheme="majorBidi" w:cstheme="majorBidi"/>
                <w:sz w:val="24"/>
                <w:szCs w:val="24"/>
              </w:rPr>
            </w:pPr>
          </w:p>
          <w:p w:rsidR="004873D6" w:rsidRPr="000275B2" w:rsidRDefault="004873D6" w:rsidP="00EA4A54">
            <w:pPr>
              <w:pStyle w:val="ListParagraph"/>
              <w:spacing w:before="28"/>
              <w:ind w:left="0" w:right="-34"/>
              <w:jc w:val="both"/>
              <w:rPr>
                <w:rFonts w:asciiTheme="majorBidi" w:hAnsiTheme="majorBidi" w:cstheme="majorBidi"/>
                <w:sz w:val="24"/>
                <w:szCs w:val="24"/>
                <w:lang w:val="en-US"/>
              </w:rPr>
            </w:pPr>
            <w:proofErr w:type="spellStart"/>
            <w:proofErr w:type="gramStart"/>
            <w:r w:rsidRPr="000275B2">
              <w:rPr>
                <w:rFonts w:asciiTheme="majorBidi" w:hAnsiTheme="majorBidi" w:cstheme="majorBidi"/>
                <w:sz w:val="24"/>
                <w:szCs w:val="24"/>
                <w:lang w:val="en-US"/>
              </w:rPr>
              <w:t>hasil</w:t>
            </w:r>
            <w:proofErr w:type="spellEnd"/>
            <w:proofErr w:type="gramEnd"/>
            <w:r w:rsidRPr="000275B2">
              <w:rPr>
                <w:rFonts w:asciiTheme="majorBidi" w:hAnsiTheme="majorBidi" w:cstheme="majorBidi"/>
                <w:sz w:val="24"/>
                <w:szCs w:val="24"/>
                <w:lang w:val="en-US"/>
              </w:rPr>
              <w:t xml:space="preserve"> </w:t>
            </w:r>
            <w:proofErr w:type="spellStart"/>
            <w:r w:rsidRPr="000275B2">
              <w:rPr>
                <w:rFonts w:asciiTheme="majorBidi" w:hAnsiTheme="majorBidi" w:cstheme="majorBidi"/>
                <w:sz w:val="24"/>
                <w:szCs w:val="24"/>
                <w:lang w:val="en-US"/>
              </w:rPr>
              <w:t>penelitian</w:t>
            </w:r>
            <w:proofErr w:type="spellEnd"/>
            <w:r w:rsidRPr="000275B2">
              <w:rPr>
                <w:rFonts w:asciiTheme="majorBidi" w:hAnsiTheme="majorBidi" w:cstheme="majorBidi"/>
                <w:sz w:val="24"/>
                <w:szCs w:val="24"/>
                <w:lang w:val="en-US"/>
              </w:rPr>
              <w:t xml:space="preserve"> b</w:t>
            </w:r>
            <w:r w:rsidRPr="000275B2">
              <w:rPr>
                <w:rFonts w:asciiTheme="majorBidi" w:hAnsiTheme="majorBidi" w:cstheme="majorBidi"/>
                <w:sz w:val="24"/>
                <w:szCs w:val="24"/>
              </w:rPr>
              <w:t xml:space="preserve">eberapa gerakan William’s Flexion Exercise bertujuan untuk menguatkan otot-otot abdominal dan memobilisasi lumbal bagian bawah. Kontraksi dari otot abdominal dan lumbal bagian bawah akan memberikan tekanan pada pembuluh darah besar di abdomen yang selanjutnya akan meningkatkan volume darah yang mengalir ke seluruh tubuh termasuk organ reproduksi. Hal tersebut dapat </w:t>
            </w:r>
            <w:r w:rsidRPr="000275B2">
              <w:rPr>
                <w:rFonts w:asciiTheme="majorBidi" w:hAnsiTheme="majorBidi" w:cstheme="majorBidi"/>
                <w:sz w:val="24"/>
                <w:szCs w:val="24"/>
              </w:rPr>
              <w:lastRenderedPageBreak/>
              <w:t>memperlancar supply oksigen ke pembuluh darah yang mengalami vasokontriksi, sehingga nyeri haid dapat berkurang</w:t>
            </w:r>
            <w:r w:rsidRPr="000275B2">
              <w:rPr>
                <w:rFonts w:asciiTheme="majorBidi" w:hAnsiTheme="majorBidi" w:cstheme="majorBidi"/>
                <w:sz w:val="24"/>
                <w:szCs w:val="24"/>
                <w:lang w:val="en-US"/>
              </w:rPr>
              <w:t>.</w:t>
            </w:r>
          </w:p>
          <w:p w:rsidR="004873D6" w:rsidRPr="00861301" w:rsidRDefault="004873D6" w:rsidP="00EA4A54">
            <w:pPr>
              <w:spacing w:before="28" w:line="276" w:lineRule="auto"/>
              <w:ind w:right="-34"/>
              <w:jc w:val="both"/>
              <w:rPr>
                <w:rFonts w:asciiTheme="majorBidi" w:hAnsiTheme="majorBidi" w:cstheme="majorBidi"/>
                <w:sz w:val="24"/>
                <w:szCs w:val="24"/>
                <w:lang w:val="en-US"/>
              </w:rPr>
            </w:pPr>
          </w:p>
        </w:tc>
        <w:tc>
          <w:tcPr>
            <w:tcW w:w="1187"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lastRenderedPageBreak/>
              <w:t>Google Scholar</w:t>
            </w:r>
          </w:p>
        </w:tc>
      </w:tr>
      <w:tr w:rsidR="004873D6" w:rsidRPr="00861301" w:rsidTr="00EA4A54">
        <w:tc>
          <w:tcPr>
            <w:tcW w:w="365"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lastRenderedPageBreak/>
              <w:t>8.</w:t>
            </w:r>
          </w:p>
        </w:tc>
        <w:tc>
          <w:tcPr>
            <w:tcW w:w="1620" w:type="dxa"/>
          </w:tcPr>
          <w:p w:rsidR="004873D6" w:rsidRPr="00861301" w:rsidRDefault="004873D6" w:rsidP="00EA4A54">
            <w:pPr>
              <w:rPr>
                <w:rFonts w:asciiTheme="majorBidi" w:hAnsiTheme="majorBidi" w:cstheme="majorBidi"/>
                <w:sz w:val="24"/>
                <w:szCs w:val="24"/>
              </w:rPr>
            </w:pPr>
            <w:r w:rsidRPr="00861301">
              <w:rPr>
                <w:rFonts w:asciiTheme="majorBidi" w:hAnsiTheme="majorBidi" w:cstheme="majorBidi"/>
                <w:sz w:val="24"/>
                <w:szCs w:val="24"/>
              </w:rPr>
              <w:t>na Carolina R. Pitangui PhD,</w:t>
            </w:r>
          </w:p>
          <w:p w:rsidR="004873D6" w:rsidRPr="00861301" w:rsidRDefault="004873D6" w:rsidP="00EA4A54">
            <w:pPr>
              <w:rPr>
                <w:rFonts w:asciiTheme="majorBidi" w:hAnsiTheme="majorBidi" w:cstheme="majorBidi"/>
                <w:sz w:val="24"/>
                <w:szCs w:val="24"/>
              </w:rPr>
            </w:pPr>
            <w:r w:rsidRPr="00861301">
              <w:rPr>
                <w:rFonts w:asciiTheme="majorBidi" w:hAnsiTheme="majorBidi" w:cstheme="majorBidi"/>
                <w:sz w:val="24"/>
                <w:szCs w:val="24"/>
              </w:rPr>
              <w:t xml:space="preserve">Mayra Ruana de A. Gomes PT, </w:t>
            </w:r>
          </w:p>
          <w:p w:rsidR="004873D6" w:rsidRPr="00861301" w:rsidRDefault="004873D6" w:rsidP="00EA4A54">
            <w:pPr>
              <w:rPr>
                <w:rFonts w:asciiTheme="majorBidi" w:hAnsiTheme="majorBidi" w:cstheme="majorBidi"/>
                <w:sz w:val="24"/>
                <w:szCs w:val="24"/>
              </w:rPr>
            </w:pPr>
            <w:r w:rsidRPr="00861301">
              <w:rPr>
                <w:rFonts w:asciiTheme="majorBidi" w:hAnsiTheme="majorBidi" w:cstheme="majorBidi"/>
                <w:sz w:val="24"/>
                <w:szCs w:val="24"/>
              </w:rPr>
              <w:t xml:space="preserve">, Alaine Souza Lima </w:t>
            </w:r>
          </w:p>
          <w:p w:rsidR="004873D6" w:rsidRPr="00861301" w:rsidRDefault="004873D6" w:rsidP="00EA4A54">
            <w:pPr>
              <w:rPr>
                <w:rFonts w:asciiTheme="majorBidi" w:hAnsiTheme="majorBidi" w:cstheme="majorBidi"/>
                <w:sz w:val="24"/>
                <w:szCs w:val="24"/>
              </w:rPr>
            </w:pPr>
            <w:r w:rsidRPr="00861301">
              <w:rPr>
                <w:rFonts w:asciiTheme="majorBidi" w:hAnsiTheme="majorBidi" w:cstheme="majorBidi"/>
                <w:sz w:val="24"/>
                <w:szCs w:val="24"/>
              </w:rPr>
              <w:t xml:space="preserve">Paulo Adriano Schwingel </w:t>
            </w:r>
            <w:r w:rsidRPr="00861301">
              <w:rPr>
                <w:rFonts w:asciiTheme="majorBidi" w:hAnsiTheme="majorBidi" w:cstheme="majorBidi"/>
                <w:sz w:val="24"/>
                <w:szCs w:val="24"/>
              </w:rPr>
              <w:lastRenderedPageBreak/>
              <w:t>MSc</w:t>
            </w:r>
          </w:p>
          <w:p w:rsidR="004873D6" w:rsidRPr="00861301" w:rsidRDefault="004873D6" w:rsidP="00EA4A54">
            <w:pPr>
              <w:rPr>
                <w:rFonts w:asciiTheme="majorBidi" w:hAnsiTheme="majorBidi" w:cstheme="majorBidi"/>
                <w:sz w:val="24"/>
                <w:szCs w:val="24"/>
              </w:rPr>
            </w:pPr>
            <w:r w:rsidRPr="00861301">
              <w:rPr>
                <w:rFonts w:asciiTheme="majorBidi" w:hAnsiTheme="majorBidi" w:cstheme="majorBidi"/>
                <w:sz w:val="24"/>
                <w:szCs w:val="24"/>
              </w:rPr>
              <w:t>, Ana Paula dos S. Albuquerque RN, Rodrigo Cappato de Ara ujo PhD</w:t>
            </w:r>
          </w:p>
        </w:tc>
        <w:tc>
          <w:tcPr>
            <w:tcW w:w="992"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lastRenderedPageBreak/>
              <w:t>2019</w:t>
            </w:r>
          </w:p>
        </w:tc>
        <w:tc>
          <w:tcPr>
            <w:tcW w:w="1134" w:type="dxa"/>
          </w:tcPr>
          <w:p w:rsidR="004873D6" w:rsidRPr="00861301" w:rsidRDefault="004873D6" w:rsidP="00EA4A54">
            <w:pPr>
              <w:spacing w:line="276" w:lineRule="auto"/>
              <w:rPr>
                <w:rFonts w:asciiTheme="majorBidi" w:eastAsia="Arial" w:hAnsiTheme="majorBidi" w:cstheme="majorBidi"/>
                <w:color w:val="000000"/>
                <w:sz w:val="24"/>
                <w:szCs w:val="24"/>
              </w:rPr>
            </w:pPr>
            <w:r w:rsidRPr="00861301">
              <w:rPr>
                <w:rFonts w:asciiTheme="majorBidi" w:eastAsia="Arial" w:hAnsiTheme="majorBidi" w:cstheme="majorBidi"/>
                <w:color w:val="000000"/>
                <w:sz w:val="24"/>
                <w:szCs w:val="24"/>
              </w:rPr>
              <w:t>Vol.17, No.1</w:t>
            </w:r>
          </w:p>
          <w:p w:rsidR="004873D6" w:rsidRPr="00861301" w:rsidRDefault="004873D6" w:rsidP="00EA4A54">
            <w:pPr>
              <w:spacing w:line="276" w:lineRule="auto"/>
              <w:rPr>
                <w:rFonts w:asciiTheme="majorBidi" w:hAnsiTheme="majorBidi" w:cstheme="majorBidi"/>
                <w:sz w:val="24"/>
                <w:szCs w:val="24"/>
              </w:rPr>
            </w:pPr>
          </w:p>
        </w:tc>
        <w:tc>
          <w:tcPr>
            <w:tcW w:w="2772" w:type="dxa"/>
          </w:tcPr>
          <w:p w:rsidR="004873D6" w:rsidRPr="00861301" w:rsidRDefault="004873D6" w:rsidP="00EA4A54">
            <w:pPr>
              <w:spacing w:before="24"/>
              <w:ind w:right="597"/>
              <w:jc w:val="both"/>
              <w:rPr>
                <w:rFonts w:asciiTheme="majorBidi" w:hAnsiTheme="majorBidi" w:cstheme="majorBidi"/>
                <w:sz w:val="24"/>
                <w:szCs w:val="24"/>
              </w:rPr>
            </w:pPr>
            <w:r w:rsidRPr="00861301">
              <w:rPr>
                <w:rFonts w:asciiTheme="majorBidi" w:hAnsiTheme="majorBidi" w:cstheme="majorBidi"/>
                <w:sz w:val="24"/>
                <w:szCs w:val="24"/>
              </w:rPr>
              <w:t>Menstruation Disturbances: Prevalence, Characteristics, and Effects on the</w:t>
            </w:r>
          </w:p>
          <w:p w:rsidR="004873D6" w:rsidRPr="00861301" w:rsidRDefault="004873D6" w:rsidP="00EA4A54">
            <w:pPr>
              <w:spacing w:before="24"/>
              <w:ind w:right="597"/>
              <w:jc w:val="both"/>
              <w:rPr>
                <w:rFonts w:asciiTheme="majorBidi" w:hAnsiTheme="majorBidi" w:cstheme="majorBidi"/>
                <w:sz w:val="24"/>
                <w:szCs w:val="24"/>
              </w:rPr>
            </w:pPr>
            <w:r w:rsidRPr="00861301">
              <w:rPr>
                <w:rFonts w:asciiTheme="majorBidi" w:hAnsiTheme="majorBidi" w:cstheme="majorBidi"/>
                <w:sz w:val="24"/>
                <w:szCs w:val="24"/>
              </w:rPr>
              <w:t>Activities of Daily Living among Adolescent Girls from Brazil</w:t>
            </w:r>
          </w:p>
        </w:tc>
        <w:tc>
          <w:tcPr>
            <w:tcW w:w="3003"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b/>
                <w:bCs/>
                <w:sz w:val="24"/>
                <w:szCs w:val="24"/>
              </w:rPr>
              <w:t>D</w:t>
            </w:r>
            <w:r w:rsidRPr="00861301">
              <w:rPr>
                <w:rFonts w:asciiTheme="majorBidi" w:hAnsiTheme="majorBidi" w:cstheme="majorBidi"/>
                <w:sz w:val="24"/>
                <w:szCs w:val="24"/>
              </w:rPr>
              <w:t>: Descriptive, cross-sectional study</w:t>
            </w:r>
          </w:p>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b/>
                <w:bCs/>
                <w:sz w:val="24"/>
                <w:szCs w:val="24"/>
              </w:rPr>
              <w:t>S</w:t>
            </w:r>
            <w:r w:rsidRPr="00861301">
              <w:rPr>
                <w:rFonts w:asciiTheme="majorBidi" w:hAnsiTheme="majorBidi" w:cstheme="majorBidi"/>
                <w:sz w:val="24"/>
                <w:szCs w:val="24"/>
              </w:rPr>
              <w:t>: 218 female adolescents of ages between 12 and 17 years.</w:t>
            </w:r>
          </w:p>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b/>
                <w:bCs/>
                <w:sz w:val="24"/>
                <w:szCs w:val="24"/>
              </w:rPr>
              <w:t>V</w:t>
            </w:r>
            <w:r w:rsidRPr="00861301">
              <w:rPr>
                <w:rFonts w:asciiTheme="majorBidi" w:hAnsiTheme="majorBidi" w:cstheme="majorBidi"/>
                <w:sz w:val="24"/>
                <w:szCs w:val="24"/>
              </w:rPr>
              <w:t>: Adolescents, Menstruation disturbances, Dysmenorrhea, Oligomenorrhea, Polymenorrhea</w:t>
            </w:r>
          </w:p>
          <w:p w:rsidR="004873D6" w:rsidRPr="00861301" w:rsidRDefault="004873D6" w:rsidP="00EA4A54">
            <w:pPr>
              <w:rPr>
                <w:rFonts w:asciiTheme="majorBidi" w:hAnsiTheme="majorBidi" w:cstheme="majorBidi"/>
                <w:sz w:val="24"/>
                <w:szCs w:val="24"/>
              </w:rPr>
            </w:pPr>
            <w:r w:rsidRPr="00861301">
              <w:rPr>
                <w:rFonts w:asciiTheme="majorBidi" w:hAnsiTheme="majorBidi" w:cstheme="majorBidi"/>
                <w:b/>
                <w:bCs/>
                <w:sz w:val="24"/>
                <w:szCs w:val="24"/>
              </w:rPr>
              <w:t>I</w:t>
            </w:r>
            <w:r w:rsidRPr="00861301">
              <w:rPr>
                <w:rFonts w:asciiTheme="majorBidi" w:hAnsiTheme="majorBidi" w:cstheme="majorBidi"/>
                <w:sz w:val="24"/>
                <w:szCs w:val="24"/>
              </w:rPr>
              <w:t xml:space="preserve">: </w:t>
            </w:r>
            <w:r w:rsidRPr="00861301">
              <w:rPr>
                <w:rStyle w:val="tlid-translation"/>
                <w:rFonts w:asciiTheme="majorBidi" w:hAnsiTheme="majorBidi" w:cstheme="majorBidi"/>
                <w:sz w:val="24"/>
                <w:szCs w:val="24"/>
              </w:rPr>
              <w:t xml:space="preserve">Kami menggunakan kuesioner terstruktur yang membahas karakteristik </w:t>
            </w:r>
            <w:r w:rsidRPr="00861301">
              <w:rPr>
                <w:rStyle w:val="tlid-translation"/>
                <w:rFonts w:asciiTheme="majorBidi" w:hAnsiTheme="majorBidi" w:cstheme="majorBidi"/>
                <w:sz w:val="24"/>
                <w:szCs w:val="24"/>
              </w:rPr>
              <w:lastRenderedPageBreak/>
              <w:t>sosio-demografis dan menstruasi</w:t>
            </w:r>
            <w:r w:rsidRPr="00861301">
              <w:rPr>
                <w:rFonts w:asciiTheme="majorBidi" w:hAnsiTheme="majorBidi" w:cstheme="majorBidi"/>
                <w:sz w:val="24"/>
                <w:szCs w:val="24"/>
              </w:rPr>
              <w:br/>
            </w:r>
            <w:r w:rsidRPr="00861301">
              <w:rPr>
                <w:rStyle w:val="tlid-translation"/>
                <w:rFonts w:asciiTheme="majorBidi" w:hAnsiTheme="majorBidi" w:cstheme="majorBidi"/>
                <w:sz w:val="24"/>
                <w:szCs w:val="24"/>
              </w:rPr>
              <w:t>remaja. Intensitas nyeri haid dan pengaruhnya terhadap aktivitas kehidupan sehari-hari diukur menggunakan peringkat numerik 11 poin</w:t>
            </w:r>
            <w:r w:rsidRPr="00861301">
              <w:rPr>
                <w:rFonts w:asciiTheme="majorBidi" w:hAnsiTheme="majorBidi" w:cstheme="majorBidi"/>
                <w:sz w:val="24"/>
                <w:szCs w:val="24"/>
              </w:rPr>
              <w:br/>
            </w:r>
            <w:r w:rsidRPr="00861301">
              <w:rPr>
                <w:rStyle w:val="tlid-translation"/>
                <w:rFonts w:asciiTheme="majorBidi" w:hAnsiTheme="majorBidi" w:cstheme="majorBidi"/>
                <w:sz w:val="24"/>
                <w:szCs w:val="24"/>
              </w:rPr>
              <w:t>skala</w:t>
            </w:r>
          </w:p>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b/>
                <w:bCs/>
                <w:sz w:val="24"/>
                <w:szCs w:val="24"/>
              </w:rPr>
              <w:t>A</w:t>
            </w:r>
            <w:r w:rsidRPr="00861301">
              <w:rPr>
                <w:rFonts w:asciiTheme="majorBidi" w:hAnsiTheme="majorBidi" w:cstheme="majorBidi"/>
                <w:sz w:val="24"/>
                <w:szCs w:val="24"/>
              </w:rPr>
              <w:t>: -</w:t>
            </w:r>
          </w:p>
          <w:p w:rsidR="004873D6" w:rsidRPr="00861301" w:rsidRDefault="004873D6" w:rsidP="00EA4A54">
            <w:pPr>
              <w:spacing w:line="276" w:lineRule="auto"/>
              <w:rPr>
                <w:rFonts w:asciiTheme="majorBidi" w:hAnsiTheme="majorBidi" w:cstheme="majorBidi"/>
                <w:sz w:val="24"/>
                <w:szCs w:val="24"/>
              </w:rPr>
            </w:pPr>
          </w:p>
          <w:p w:rsidR="004873D6" w:rsidRPr="00861301" w:rsidRDefault="004873D6" w:rsidP="00EA4A54">
            <w:pPr>
              <w:spacing w:line="276" w:lineRule="auto"/>
              <w:rPr>
                <w:rFonts w:asciiTheme="majorBidi" w:hAnsiTheme="majorBidi" w:cstheme="majorBidi"/>
                <w:sz w:val="24"/>
                <w:szCs w:val="24"/>
              </w:rPr>
            </w:pPr>
          </w:p>
          <w:p w:rsidR="004873D6" w:rsidRPr="00861301" w:rsidRDefault="004873D6" w:rsidP="00EA4A54">
            <w:pPr>
              <w:spacing w:line="276" w:lineRule="auto"/>
              <w:rPr>
                <w:rFonts w:asciiTheme="majorBidi" w:hAnsiTheme="majorBidi" w:cstheme="majorBidi"/>
                <w:sz w:val="24"/>
                <w:szCs w:val="24"/>
              </w:rPr>
            </w:pPr>
          </w:p>
        </w:tc>
        <w:tc>
          <w:tcPr>
            <w:tcW w:w="3811" w:type="dxa"/>
          </w:tcPr>
          <w:p w:rsidR="004873D6" w:rsidRPr="00861301" w:rsidRDefault="004873D6" w:rsidP="00EA4A54">
            <w:pPr>
              <w:pStyle w:val="ListParagraph"/>
              <w:spacing w:line="276" w:lineRule="auto"/>
              <w:ind w:left="0"/>
              <w:jc w:val="both"/>
              <w:rPr>
                <w:rFonts w:asciiTheme="majorBidi" w:hAnsiTheme="majorBidi" w:cstheme="majorBidi"/>
                <w:sz w:val="24"/>
                <w:szCs w:val="24"/>
              </w:rPr>
            </w:pPr>
            <w:r w:rsidRPr="00861301">
              <w:rPr>
                <w:rStyle w:val="tlid-translation"/>
                <w:rFonts w:asciiTheme="majorBidi" w:hAnsiTheme="majorBidi" w:cstheme="majorBidi"/>
                <w:sz w:val="24"/>
                <w:szCs w:val="24"/>
              </w:rPr>
              <w:lastRenderedPageBreak/>
              <w:t>Usia rata-rata gadis remaja adalah 13,71,5 tahun. Siklus menstruasi 67% teratur, sedangkan 33% tidak teratur.</w:t>
            </w:r>
            <w:r w:rsidRPr="00861301">
              <w:rPr>
                <w:rFonts w:asciiTheme="majorBidi" w:hAnsiTheme="majorBidi" w:cstheme="majorBidi"/>
                <w:sz w:val="24"/>
                <w:szCs w:val="24"/>
              </w:rPr>
              <w:br/>
            </w:r>
            <w:r w:rsidRPr="00861301">
              <w:rPr>
                <w:rStyle w:val="tlid-translation"/>
                <w:rFonts w:asciiTheme="majorBidi" w:hAnsiTheme="majorBidi" w:cstheme="majorBidi"/>
                <w:sz w:val="24"/>
                <w:szCs w:val="24"/>
              </w:rPr>
              <w:t xml:space="preserve">Dismenore memiliki prevalensi 73%, dan ketidakhadiran di sekolah diamati di antara 31% remaja. Selain itu,66%daripeserta menganggap bahwa dismenore mempengaruhi aktivitas hidup sehari-hari mereka. Asosiasi ditemukan antara intensitas rasasakitdan variabel-variabelnya: ketidakhadiran di sekolah; kegiatan sehari-hari yang terkena dampak; perlu menggunakan obat-obatan; dan antara aktivitas harian yang terkena </w:t>
            </w:r>
            <w:r w:rsidRPr="00861301">
              <w:rPr>
                <w:rStyle w:val="tlid-translation"/>
                <w:rFonts w:asciiTheme="majorBidi" w:hAnsiTheme="majorBidi" w:cstheme="majorBidi"/>
                <w:sz w:val="24"/>
                <w:szCs w:val="24"/>
              </w:rPr>
              <w:lastRenderedPageBreak/>
              <w:t>dampak</w:t>
            </w:r>
            <w:r w:rsidRPr="00861301">
              <w:rPr>
                <w:rFonts w:asciiTheme="majorBidi" w:hAnsiTheme="majorBidi" w:cstheme="majorBidi"/>
                <w:sz w:val="24"/>
                <w:szCs w:val="24"/>
              </w:rPr>
              <w:br/>
            </w:r>
            <w:r w:rsidRPr="00861301">
              <w:rPr>
                <w:rStyle w:val="tlid-translation"/>
                <w:rFonts w:asciiTheme="majorBidi" w:hAnsiTheme="majorBidi" w:cstheme="majorBidi"/>
                <w:sz w:val="24"/>
                <w:szCs w:val="24"/>
              </w:rPr>
              <w:t>dari desminrea dan absensi sekolah</w:t>
            </w:r>
          </w:p>
        </w:tc>
        <w:tc>
          <w:tcPr>
            <w:tcW w:w="1187"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lastRenderedPageBreak/>
              <w:t xml:space="preserve">Google scoler </w:t>
            </w:r>
          </w:p>
        </w:tc>
      </w:tr>
      <w:tr w:rsidR="004873D6" w:rsidRPr="00861301" w:rsidTr="00EA4A54">
        <w:tc>
          <w:tcPr>
            <w:tcW w:w="365" w:type="dxa"/>
          </w:tcPr>
          <w:p w:rsidR="004873D6" w:rsidRPr="00861301" w:rsidRDefault="004873D6" w:rsidP="00EA4A54">
            <w:pPr>
              <w:spacing w:line="276" w:lineRule="auto"/>
              <w:rPr>
                <w:rFonts w:asciiTheme="majorBidi" w:hAnsiTheme="majorBidi" w:cstheme="majorBidi"/>
                <w:sz w:val="24"/>
                <w:szCs w:val="24"/>
                <w:lang w:val="en-US"/>
              </w:rPr>
            </w:pPr>
            <w:r w:rsidRPr="00861301">
              <w:rPr>
                <w:rFonts w:asciiTheme="majorBidi" w:hAnsiTheme="majorBidi" w:cstheme="majorBidi"/>
                <w:sz w:val="24"/>
                <w:szCs w:val="24"/>
                <w:lang w:val="en-US"/>
              </w:rPr>
              <w:lastRenderedPageBreak/>
              <w:t>9</w:t>
            </w:r>
          </w:p>
        </w:tc>
        <w:tc>
          <w:tcPr>
            <w:tcW w:w="1620" w:type="dxa"/>
          </w:tcPr>
          <w:p w:rsidR="004873D6" w:rsidRPr="00861301" w:rsidRDefault="004873D6" w:rsidP="00EA4A54">
            <w:pPr>
              <w:rPr>
                <w:rFonts w:asciiTheme="majorBidi" w:hAnsiTheme="majorBidi" w:cstheme="majorBidi"/>
                <w:sz w:val="24"/>
                <w:szCs w:val="24"/>
              </w:rPr>
            </w:pPr>
            <w:proofErr w:type="spellStart"/>
            <w:r w:rsidRPr="00861301">
              <w:rPr>
                <w:rFonts w:asciiTheme="majorBidi" w:hAnsiTheme="majorBidi" w:cstheme="majorBidi"/>
                <w:sz w:val="24"/>
                <w:szCs w:val="24"/>
                <w:lang w:val="en-US"/>
              </w:rPr>
              <w:t>Alireza</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maram</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maryam</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fatemeh</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amini</w:t>
            </w:r>
            <w:proofErr w:type="spellEnd"/>
          </w:p>
        </w:tc>
        <w:tc>
          <w:tcPr>
            <w:tcW w:w="992"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t>2018</w:t>
            </w:r>
          </w:p>
        </w:tc>
        <w:tc>
          <w:tcPr>
            <w:tcW w:w="1134" w:type="dxa"/>
          </w:tcPr>
          <w:p w:rsidR="004873D6" w:rsidRPr="00861301" w:rsidRDefault="004873D6" w:rsidP="00EA4A54">
            <w:pPr>
              <w:spacing w:line="276" w:lineRule="auto"/>
              <w:rPr>
                <w:rFonts w:asciiTheme="majorBidi" w:eastAsia="Arial" w:hAnsiTheme="majorBidi" w:cstheme="majorBidi"/>
                <w:sz w:val="24"/>
                <w:szCs w:val="24"/>
                <w:lang w:val="en-US"/>
              </w:rPr>
            </w:pPr>
            <w:r w:rsidRPr="00861301">
              <w:rPr>
                <w:rFonts w:asciiTheme="majorBidi" w:eastAsia="Arial" w:hAnsiTheme="majorBidi" w:cstheme="majorBidi"/>
                <w:sz w:val="24"/>
                <w:szCs w:val="24"/>
              </w:rPr>
              <w:t>Vol.</w:t>
            </w:r>
            <w:r w:rsidRPr="00861301">
              <w:rPr>
                <w:rFonts w:asciiTheme="majorBidi" w:eastAsia="Arial" w:hAnsiTheme="majorBidi" w:cstheme="majorBidi"/>
                <w:sz w:val="24"/>
                <w:szCs w:val="24"/>
                <w:lang w:val="en-US"/>
              </w:rPr>
              <w:t>6</w:t>
            </w:r>
            <w:r w:rsidRPr="00861301">
              <w:rPr>
                <w:rFonts w:asciiTheme="majorBidi" w:eastAsia="Arial" w:hAnsiTheme="majorBidi" w:cstheme="majorBidi"/>
                <w:sz w:val="24"/>
                <w:szCs w:val="24"/>
              </w:rPr>
              <w:t>, No.</w:t>
            </w:r>
            <w:r w:rsidRPr="00861301">
              <w:rPr>
                <w:rFonts w:asciiTheme="majorBidi" w:eastAsia="Arial" w:hAnsiTheme="majorBidi" w:cstheme="majorBidi"/>
                <w:sz w:val="24"/>
                <w:szCs w:val="24"/>
                <w:lang w:val="en-US"/>
              </w:rPr>
              <w:t>2</w:t>
            </w:r>
          </w:p>
          <w:p w:rsidR="004873D6" w:rsidRPr="00861301" w:rsidRDefault="004873D6" w:rsidP="00EA4A54">
            <w:pPr>
              <w:spacing w:line="276" w:lineRule="auto"/>
              <w:rPr>
                <w:rFonts w:asciiTheme="majorBidi" w:eastAsia="Arial" w:hAnsiTheme="majorBidi" w:cstheme="majorBidi"/>
                <w:color w:val="000000"/>
                <w:sz w:val="24"/>
                <w:szCs w:val="24"/>
              </w:rPr>
            </w:pPr>
          </w:p>
        </w:tc>
        <w:tc>
          <w:tcPr>
            <w:tcW w:w="2772" w:type="dxa"/>
          </w:tcPr>
          <w:p w:rsidR="004873D6" w:rsidRPr="00861301" w:rsidRDefault="004873D6" w:rsidP="00EA4A54">
            <w:pPr>
              <w:spacing w:before="24"/>
              <w:ind w:right="597"/>
              <w:jc w:val="both"/>
              <w:rPr>
                <w:rFonts w:asciiTheme="majorBidi" w:hAnsiTheme="majorBidi" w:cstheme="majorBidi"/>
                <w:sz w:val="24"/>
                <w:szCs w:val="24"/>
              </w:rPr>
            </w:pPr>
            <w:r w:rsidRPr="00861301">
              <w:rPr>
                <w:rFonts w:asciiTheme="majorBidi" w:hAnsiTheme="majorBidi" w:cstheme="majorBidi"/>
                <w:sz w:val="24"/>
                <w:szCs w:val="24"/>
                <w:lang w:val="en-US"/>
              </w:rPr>
              <w:t xml:space="preserve">Effect of </w:t>
            </w:r>
            <w:proofErr w:type="spellStart"/>
            <w:r w:rsidRPr="00861301">
              <w:rPr>
                <w:rFonts w:asciiTheme="majorBidi" w:hAnsiTheme="majorBidi" w:cstheme="majorBidi"/>
                <w:sz w:val="24"/>
                <w:szCs w:val="24"/>
                <w:lang w:val="en-US"/>
              </w:rPr>
              <w:t>foeniculum</w:t>
            </w:r>
            <w:proofErr w:type="spellEnd"/>
            <w:r w:rsidRPr="00861301">
              <w:rPr>
                <w:rFonts w:asciiTheme="majorBidi" w:hAnsiTheme="majorBidi" w:cstheme="majorBidi"/>
                <w:sz w:val="24"/>
                <w:szCs w:val="24"/>
                <w:lang w:val="en-US"/>
              </w:rPr>
              <w:t xml:space="preserve"> </w:t>
            </w:r>
            <w:proofErr w:type="spellStart"/>
            <w:r w:rsidRPr="00861301">
              <w:rPr>
                <w:rFonts w:asciiTheme="majorBidi" w:hAnsiTheme="majorBidi" w:cstheme="majorBidi"/>
                <w:sz w:val="24"/>
                <w:szCs w:val="24"/>
                <w:lang w:val="en-US"/>
              </w:rPr>
              <w:t>vulgare</w:t>
            </w:r>
            <w:proofErr w:type="spellEnd"/>
            <w:r w:rsidRPr="00861301">
              <w:rPr>
                <w:rFonts w:asciiTheme="majorBidi" w:hAnsiTheme="majorBidi" w:cstheme="majorBidi"/>
                <w:sz w:val="24"/>
                <w:szCs w:val="24"/>
                <w:lang w:val="en-US"/>
              </w:rPr>
              <w:t xml:space="preserve"> on primary </w:t>
            </w:r>
            <w:proofErr w:type="spellStart"/>
            <w:r w:rsidRPr="00861301">
              <w:rPr>
                <w:rFonts w:asciiTheme="majorBidi" w:hAnsiTheme="majorBidi" w:cstheme="majorBidi"/>
                <w:sz w:val="24"/>
                <w:szCs w:val="24"/>
                <w:lang w:val="en-US"/>
              </w:rPr>
              <w:lastRenderedPageBreak/>
              <w:t>dysminorea</w:t>
            </w:r>
            <w:proofErr w:type="spellEnd"/>
            <w:r w:rsidRPr="00861301">
              <w:rPr>
                <w:rFonts w:asciiTheme="majorBidi" w:hAnsiTheme="majorBidi" w:cstheme="majorBidi"/>
                <w:sz w:val="24"/>
                <w:szCs w:val="24"/>
                <w:lang w:val="en-US"/>
              </w:rPr>
              <w:t xml:space="preserve"> A systematic review and meta Analysis</w:t>
            </w:r>
          </w:p>
        </w:tc>
        <w:tc>
          <w:tcPr>
            <w:tcW w:w="3003" w:type="dxa"/>
          </w:tcPr>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b/>
                <w:bCs/>
                <w:sz w:val="24"/>
                <w:szCs w:val="24"/>
              </w:rPr>
              <w:lastRenderedPageBreak/>
              <w:t>D</w:t>
            </w:r>
            <w:r w:rsidRPr="00861301">
              <w:rPr>
                <w:rFonts w:asciiTheme="majorBidi" w:hAnsiTheme="majorBidi" w:cstheme="majorBidi"/>
                <w:sz w:val="24"/>
                <w:szCs w:val="24"/>
              </w:rPr>
              <w:t xml:space="preserve">: Cross-sectional study </w:t>
            </w:r>
          </w:p>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b/>
                <w:bCs/>
                <w:sz w:val="24"/>
                <w:szCs w:val="24"/>
              </w:rPr>
              <w:t>S</w:t>
            </w:r>
            <w:r w:rsidRPr="00861301">
              <w:rPr>
                <w:rFonts w:asciiTheme="majorBidi" w:hAnsiTheme="majorBidi" w:cstheme="majorBidi"/>
                <w:sz w:val="24"/>
                <w:szCs w:val="24"/>
              </w:rPr>
              <w:t xml:space="preserve">: </w:t>
            </w:r>
            <w:r w:rsidRPr="00861301">
              <w:rPr>
                <w:rFonts w:asciiTheme="majorBidi" w:eastAsia="Times New Roman" w:hAnsiTheme="majorBidi" w:cstheme="majorBidi"/>
                <w:color w:val="000000"/>
                <w:sz w:val="24"/>
                <w:szCs w:val="24"/>
              </w:rPr>
              <w:t>277 orang</w:t>
            </w:r>
          </w:p>
          <w:p w:rsidR="004873D6" w:rsidRPr="00861301" w:rsidRDefault="004873D6" w:rsidP="00EA4A54">
            <w:pPr>
              <w:spacing w:line="276" w:lineRule="auto"/>
              <w:jc w:val="both"/>
              <w:rPr>
                <w:rFonts w:asciiTheme="majorBidi" w:hAnsiTheme="majorBidi" w:cstheme="majorBidi"/>
                <w:sz w:val="24"/>
                <w:szCs w:val="24"/>
              </w:rPr>
            </w:pPr>
            <w:r w:rsidRPr="00861301">
              <w:rPr>
                <w:rFonts w:asciiTheme="majorBidi" w:hAnsiTheme="majorBidi" w:cstheme="majorBidi"/>
                <w:b/>
                <w:bCs/>
                <w:sz w:val="24"/>
                <w:szCs w:val="24"/>
              </w:rPr>
              <w:t>V:</w:t>
            </w:r>
            <w:r w:rsidRPr="00861301">
              <w:rPr>
                <w:rFonts w:asciiTheme="majorBidi" w:hAnsiTheme="majorBidi" w:cstheme="majorBidi"/>
                <w:sz w:val="24"/>
                <w:szCs w:val="24"/>
              </w:rPr>
              <w:t>Foeniculum vulgare, Primary Dysmenorrhea, Systematic Review, Meta-Analysis, Women</w:t>
            </w:r>
          </w:p>
          <w:p w:rsidR="004873D6" w:rsidRPr="00861301" w:rsidRDefault="004873D6" w:rsidP="00EA4A54">
            <w:pPr>
              <w:jc w:val="both"/>
              <w:rPr>
                <w:rFonts w:asciiTheme="majorBidi" w:hAnsiTheme="majorBidi" w:cstheme="majorBidi"/>
                <w:sz w:val="24"/>
                <w:szCs w:val="24"/>
              </w:rPr>
            </w:pPr>
            <w:r w:rsidRPr="00861301">
              <w:rPr>
                <w:rFonts w:asciiTheme="majorBidi" w:hAnsiTheme="majorBidi" w:cstheme="majorBidi"/>
                <w:b/>
                <w:bCs/>
                <w:sz w:val="24"/>
                <w:szCs w:val="24"/>
              </w:rPr>
              <w:lastRenderedPageBreak/>
              <w:t>I:</w:t>
            </w:r>
            <w:r w:rsidRPr="00861301">
              <w:rPr>
                <w:rFonts w:asciiTheme="majorBidi" w:hAnsiTheme="majorBidi" w:cstheme="majorBidi"/>
                <w:sz w:val="24"/>
                <w:szCs w:val="24"/>
              </w:rPr>
              <w:t xml:space="preserve"> -</w:t>
            </w:r>
          </w:p>
          <w:p w:rsidR="004873D6" w:rsidRPr="00861301" w:rsidRDefault="004873D6" w:rsidP="00EA4A54">
            <w:pPr>
              <w:jc w:val="both"/>
              <w:rPr>
                <w:rFonts w:asciiTheme="majorBidi" w:hAnsiTheme="majorBidi" w:cstheme="majorBidi"/>
                <w:sz w:val="24"/>
                <w:szCs w:val="24"/>
              </w:rPr>
            </w:pPr>
            <w:r w:rsidRPr="00861301">
              <w:rPr>
                <w:rFonts w:asciiTheme="majorBidi" w:hAnsiTheme="majorBidi" w:cstheme="majorBidi"/>
                <w:sz w:val="24"/>
                <w:szCs w:val="24"/>
              </w:rPr>
              <w:t>A: -</w:t>
            </w:r>
          </w:p>
          <w:p w:rsidR="004873D6" w:rsidRPr="00861301" w:rsidRDefault="004873D6" w:rsidP="00EA4A54">
            <w:pPr>
              <w:spacing w:line="276" w:lineRule="auto"/>
              <w:rPr>
                <w:rFonts w:asciiTheme="majorBidi" w:hAnsiTheme="majorBidi" w:cstheme="majorBidi"/>
                <w:b/>
                <w:bCs/>
                <w:sz w:val="24"/>
                <w:szCs w:val="24"/>
              </w:rPr>
            </w:pPr>
          </w:p>
        </w:tc>
        <w:tc>
          <w:tcPr>
            <w:tcW w:w="3811" w:type="dxa"/>
          </w:tcPr>
          <w:p w:rsidR="004873D6" w:rsidRPr="00861301" w:rsidRDefault="004873D6" w:rsidP="00EA4A54">
            <w:pPr>
              <w:spacing w:line="276" w:lineRule="auto"/>
              <w:jc w:val="both"/>
              <w:rPr>
                <w:rStyle w:val="tlid-translation"/>
                <w:rFonts w:asciiTheme="majorBidi" w:hAnsiTheme="majorBidi" w:cstheme="majorBidi"/>
                <w:sz w:val="24"/>
                <w:szCs w:val="24"/>
                <w:lang w:val="en-US"/>
              </w:rPr>
            </w:pPr>
            <w:r w:rsidRPr="00861301">
              <w:rPr>
                <w:rStyle w:val="tlid-translation"/>
                <w:rFonts w:asciiTheme="majorBidi" w:hAnsiTheme="majorBidi" w:cstheme="majorBidi"/>
                <w:sz w:val="24"/>
                <w:szCs w:val="24"/>
                <w:lang w:val="en-US"/>
              </w:rPr>
              <w:lastRenderedPageBreak/>
              <w:t xml:space="preserve">Lima </w:t>
            </w:r>
            <w:proofErr w:type="spellStart"/>
            <w:r w:rsidRPr="00861301">
              <w:rPr>
                <w:rStyle w:val="tlid-translation"/>
                <w:rFonts w:asciiTheme="majorBidi" w:hAnsiTheme="majorBidi" w:cstheme="majorBidi"/>
                <w:sz w:val="24"/>
                <w:szCs w:val="24"/>
                <w:lang w:val="en-US"/>
              </w:rPr>
              <w:t>dari</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sembilan</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studi</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menunjukan</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hubungan</w:t>
            </w:r>
            <w:proofErr w:type="spellEnd"/>
            <w:r w:rsidRPr="00861301">
              <w:rPr>
                <w:rStyle w:val="tlid-translation"/>
                <w:rFonts w:asciiTheme="majorBidi" w:hAnsiTheme="majorBidi" w:cstheme="majorBidi"/>
                <w:sz w:val="24"/>
                <w:szCs w:val="24"/>
                <w:lang w:val="en-US"/>
              </w:rPr>
              <w:t xml:space="preserve"> yang </w:t>
            </w:r>
            <w:proofErr w:type="spellStart"/>
            <w:r w:rsidRPr="00861301">
              <w:rPr>
                <w:rStyle w:val="tlid-translation"/>
                <w:rFonts w:asciiTheme="majorBidi" w:hAnsiTheme="majorBidi" w:cstheme="majorBidi"/>
                <w:sz w:val="24"/>
                <w:szCs w:val="24"/>
                <w:lang w:val="en-US"/>
              </w:rPr>
              <w:t>signifikan</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antara</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desminoreunakan</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adas</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Pada</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ketuk</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penelitian</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ini</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penggunaan</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adas</w:t>
            </w:r>
            <w:proofErr w:type="spellEnd"/>
            <w:r w:rsidRPr="00861301">
              <w:rPr>
                <w:rStyle w:val="tlid-translation"/>
                <w:rFonts w:asciiTheme="majorBidi" w:hAnsiTheme="majorBidi" w:cstheme="majorBidi"/>
                <w:sz w:val="24"/>
                <w:szCs w:val="24"/>
                <w:lang w:val="en-US"/>
              </w:rPr>
              <w:t xml:space="preserve"> paling </w:t>
            </w:r>
            <w:proofErr w:type="spellStart"/>
            <w:r w:rsidRPr="00861301">
              <w:rPr>
                <w:rStyle w:val="tlid-translation"/>
                <w:rFonts w:asciiTheme="majorBidi" w:hAnsiTheme="majorBidi" w:cstheme="majorBidi"/>
                <w:sz w:val="24"/>
                <w:szCs w:val="24"/>
                <w:lang w:val="en-US"/>
              </w:rPr>
              <w:t>efektif</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untuk</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mengobati</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desminore</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Adas</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dapat</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digunakan</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sebagai</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acuan</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obat</w:t>
            </w:r>
            <w:proofErr w:type="spellEnd"/>
            <w:r w:rsidRPr="00861301">
              <w:rPr>
                <w:rStyle w:val="tlid-translation"/>
                <w:rFonts w:asciiTheme="majorBidi" w:hAnsiTheme="majorBidi" w:cstheme="majorBidi"/>
                <w:sz w:val="24"/>
                <w:szCs w:val="24"/>
                <w:lang w:val="en-US"/>
              </w:rPr>
              <w:t xml:space="preserve"> </w:t>
            </w:r>
            <w:r w:rsidRPr="00861301">
              <w:rPr>
                <w:rStyle w:val="tlid-translation"/>
                <w:rFonts w:asciiTheme="majorBidi" w:hAnsiTheme="majorBidi" w:cstheme="majorBidi"/>
                <w:sz w:val="24"/>
                <w:szCs w:val="24"/>
                <w:lang w:val="en-US"/>
              </w:rPr>
              <w:lastRenderedPageBreak/>
              <w:t xml:space="preserve">herbal </w:t>
            </w:r>
            <w:proofErr w:type="spellStart"/>
            <w:r w:rsidRPr="00861301">
              <w:rPr>
                <w:rStyle w:val="tlid-translation"/>
                <w:rFonts w:asciiTheme="majorBidi" w:hAnsiTheme="majorBidi" w:cstheme="majorBidi"/>
                <w:sz w:val="24"/>
                <w:szCs w:val="24"/>
                <w:lang w:val="en-US"/>
              </w:rPr>
              <w:t>untuk</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mengurangi</w:t>
            </w:r>
            <w:proofErr w:type="spellEnd"/>
            <w:r w:rsidRPr="00861301">
              <w:rPr>
                <w:rStyle w:val="tlid-translation"/>
                <w:rFonts w:asciiTheme="majorBidi" w:hAnsiTheme="majorBidi" w:cstheme="majorBidi"/>
                <w:sz w:val="24"/>
                <w:szCs w:val="24"/>
                <w:lang w:val="en-US"/>
              </w:rPr>
              <w:t xml:space="preserve"> rasa </w:t>
            </w:r>
            <w:proofErr w:type="spellStart"/>
            <w:r w:rsidRPr="00861301">
              <w:rPr>
                <w:rStyle w:val="tlid-translation"/>
                <w:rFonts w:asciiTheme="majorBidi" w:hAnsiTheme="majorBidi" w:cstheme="majorBidi"/>
                <w:sz w:val="24"/>
                <w:szCs w:val="24"/>
                <w:lang w:val="en-US"/>
              </w:rPr>
              <w:t>nyeri</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Penelitian</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sebelumnya</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mengatakan</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bahwa</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ekstrak</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adas</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memiliki</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potensi</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sebanding</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dengan</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asammefenamat</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dalam</w:t>
            </w:r>
            <w:proofErr w:type="spellEnd"/>
            <w:r w:rsidRPr="00861301">
              <w:rPr>
                <w:rStyle w:val="tlid-translation"/>
                <w:rFonts w:asciiTheme="majorBidi" w:hAnsiTheme="majorBidi" w:cstheme="majorBidi"/>
                <w:sz w:val="24"/>
                <w:szCs w:val="24"/>
                <w:lang w:val="en-US"/>
              </w:rPr>
              <w:t xml:space="preserve"> </w:t>
            </w:r>
            <w:proofErr w:type="spellStart"/>
            <w:r w:rsidRPr="00861301">
              <w:rPr>
                <w:rStyle w:val="tlid-translation"/>
                <w:rFonts w:asciiTheme="majorBidi" w:hAnsiTheme="majorBidi" w:cstheme="majorBidi"/>
                <w:sz w:val="24"/>
                <w:szCs w:val="24"/>
                <w:lang w:val="en-US"/>
              </w:rPr>
              <w:t>mengurangi</w:t>
            </w:r>
            <w:proofErr w:type="spellEnd"/>
            <w:r w:rsidRPr="00861301">
              <w:rPr>
                <w:rStyle w:val="tlid-translation"/>
                <w:rFonts w:asciiTheme="majorBidi" w:hAnsiTheme="majorBidi" w:cstheme="majorBidi"/>
                <w:sz w:val="24"/>
                <w:szCs w:val="24"/>
                <w:lang w:val="en-US"/>
              </w:rPr>
              <w:t xml:space="preserve"> rasa </w:t>
            </w:r>
            <w:proofErr w:type="spellStart"/>
            <w:r w:rsidRPr="00861301">
              <w:rPr>
                <w:rStyle w:val="tlid-translation"/>
                <w:rFonts w:asciiTheme="majorBidi" w:hAnsiTheme="majorBidi" w:cstheme="majorBidi"/>
                <w:sz w:val="24"/>
                <w:szCs w:val="24"/>
                <w:lang w:val="en-US"/>
              </w:rPr>
              <w:t>nyeri</w:t>
            </w:r>
            <w:proofErr w:type="spellEnd"/>
            <w:r w:rsidRPr="00861301">
              <w:rPr>
                <w:rStyle w:val="tlid-translation"/>
                <w:rFonts w:asciiTheme="majorBidi" w:hAnsiTheme="majorBidi" w:cstheme="majorBidi"/>
                <w:sz w:val="24"/>
                <w:szCs w:val="24"/>
                <w:lang w:val="en-US"/>
              </w:rPr>
              <w:t>.</w:t>
            </w:r>
          </w:p>
        </w:tc>
        <w:tc>
          <w:tcPr>
            <w:tcW w:w="1187"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lang w:val="en-US"/>
              </w:rPr>
              <w:lastRenderedPageBreak/>
              <w:t xml:space="preserve">Google </w:t>
            </w:r>
            <w:proofErr w:type="spellStart"/>
            <w:r w:rsidRPr="00861301">
              <w:rPr>
                <w:rFonts w:asciiTheme="majorBidi" w:hAnsiTheme="majorBidi" w:cstheme="majorBidi"/>
                <w:sz w:val="24"/>
                <w:szCs w:val="24"/>
                <w:lang w:val="en-US"/>
              </w:rPr>
              <w:t>scolar</w:t>
            </w:r>
            <w:proofErr w:type="spellEnd"/>
          </w:p>
        </w:tc>
      </w:tr>
      <w:tr w:rsidR="004873D6" w:rsidRPr="00861301" w:rsidTr="00EA4A54">
        <w:tc>
          <w:tcPr>
            <w:tcW w:w="365"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lastRenderedPageBreak/>
              <w:t>10.</w:t>
            </w:r>
          </w:p>
        </w:tc>
        <w:tc>
          <w:tcPr>
            <w:tcW w:w="1620" w:type="dxa"/>
          </w:tcPr>
          <w:p w:rsidR="004873D6" w:rsidRPr="00861301" w:rsidRDefault="004873D6" w:rsidP="00EA4A54">
            <w:pPr>
              <w:rPr>
                <w:rFonts w:asciiTheme="majorBidi" w:hAnsiTheme="majorBidi" w:cstheme="majorBidi"/>
                <w:sz w:val="24"/>
                <w:szCs w:val="24"/>
              </w:rPr>
            </w:pPr>
            <w:r w:rsidRPr="00861301">
              <w:rPr>
                <w:rFonts w:asciiTheme="majorBidi" w:hAnsiTheme="majorBidi" w:cstheme="majorBidi"/>
                <w:sz w:val="24"/>
                <w:szCs w:val="24"/>
              </w:rPr>
              <w:t>Fidatul Jamila</w:t>
            </w:r>
          </w:p>
          <w:p w:rsidR="004873D6" w:rsidRPr="00861301" w:rsidRDefault="004873D6" w:rsidP="00EA4A54">
            <w:pPr>
              <w:rPr>
                <w:rFonts w:asciiTheme="majorBidi" w:hAnsiTheme="majorBidi" w:cstheme="majorBidi"/>
                <w:sz w:val="24"/>
                <w:szCs w:val="24"/>
              </w:rPr>
            </w:pPr>
          </w:p>
          <w:p w:rsidR="004873D6" w:rsidRPr="00861301" w:rsidRDefault="004873D6" w:rsidP="00EA4A54">
            <w:pPr>
              <w:rPr>
                <w:rFonts w:asciiTheme="majorBidi" w:hAnsiTheme="majorBidi" w:cstheme="majorBidi"/>
                <w:sz w:val="24"/>
                <w:szCs w:val="24"/>
              </w:rPr>
            </w:pPr>
            <w:r w:rsidRPr="00861301">
              <w:rPr>
                <w:rFonts w:asciiTheme="majorBidi" w:hAnsiTheme="majorBidi" w:cstheme="majorBidi"/>
                <w:sz w:val="24"/>
                <w:szCs w:val="24"/>
              </w:rPr>
              <w:t>, Salis Qurota A’yun</w:t>
            </w:r>
          </w:p>
          <w:p w:rsidR="004873D6" w:rsidRPr="00861301" w:rsidRDefault="004873D6" w:rsidP="00EA4A54">
            <w:pPr>
              <w:spacing w:line="276" w:lineRule="auto"/>
              <w:rPr>
                <w:rFonts w:asciiTheme="majorBidi" w:hAnsiTheme="majorBidi" w:cstheme="majorBidi"/>
                <w:sz w:val="24"/>
                <w:szCs w:val="24"/>
              </w:rPr>
            </w:pPr>
          </w:p>
        </w:tc>
        <w:tc>
          <w:tcPr>
            <w:tcW w:w="992"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t>2018</w:t>
            </w:r>
          </w:p>
        </w:tc>
        <w:tc>
          <w:tcPr>
            <w:tcW w:w="1134"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t xml:space="preserve">Vol.8 </w:t>
            </w:r>
          </w:p>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t>No. 2</w:t>
            </w:r>
          </w:p>
        </w:tc>
        <w:tc>
          <w:tcPr>
            <w:tcW w:w="2772" w:type="dxa"/>
          </w:tcPr>
          <w:p w:rsidR="004873D6" w:rsidRPr="00861301" w:rsidRDefault="004873D6" w:rsidP="00EA4A54">
            <w:pPr>
              <w:ind w:right="401"/>
              <w:jc w:val="both"/>
              <w:rPr>
                <w:rFonts w:asciiTheme="majorBidi" w:hAnsiTheme="majorBidi" w:cstheme="majorBidi"/>
                <w:sz w:val="24"/>
                <w:szCs w:val="24"/>
              </w:rPr>
            </w:pPr>
            <w:r w:rsidRPr="00861301">
              <w:rPr>
                <w:rFonts w:asciiTheme="majorBidi" w:hAnsiTheme="majorBidi" w:cstheme="majorBidi"/>
                <w:sz w:val="24"/>
                <w:szCs w:val="24"/>
              </w:rPr>
              <w:t>Pengaruh Pemberian Minuman Kunyit Asam</w:t>
            </w:r>
          </w:p>
          <w:p w:rsidR="004873D6" w:rsidRPr="00861301" w:rsidRDefault="004873D6" w:rsidP="00EA4A54">
            <w:pPr>
              <w:ind w:right="401"/>
              <w:jc w:val="both"/>
              <w:rPr>
                <w:rFonts w:asciiTheme="majorBidi" w:hAnsiTheme="majorBidi" w:cstheme="majorBidi"/>
                <w:sz w:val="24"/>
                <w:szCs w:val="24"/>
              </w:rPr>
            </w:pPr>
            <w:r w:rsidRPr="00861301">
              <w:rPr>
                <w:rFonts w:asciiTheme="majorBidi" w:hAnsiTheme="majorBidi" w:cstheme="majorBidi"/>
                <w:sz w:val="24"/>
                <w:szCs w:val="24"/>
              </w:rPr>
              <w:t xml:space="preserve">Terhadap Penurunan Tingkat Nyeri Menstruasi </w:t>
            </w:r>
          </w:p>
          <w:p w:rsidR="004873D6" w:rsidRPr="00861301" w:rsidRDefault="004873D6" w:rsidP="00EA4A54">
            <w:pPr>
              <w:ind w:right="401"/>
              <w:jc w:val="both"/>
              <w:rPr>
                <w:rFonts w:asciiTheme="majorBidi" w:hAnsiTheme="majorBidi" w:cstheme="majorBidi"/>
                <w:sz w:val="24"/>
                <w:szCs w:val="24"/>
              </w:rPr>
            </w:pPr>
            <w:r w:rsidRPr="00861301">
              <w:rPr>
                <w:rFonts w:asciiTheme="majorBidi" w:hAnsiTheme="majorBidi" w:cstheme="majorBidi"/>
                <w:sz w:val="24"/>
                <w:szCs w:val="24"/>
              </w:rPr>
              <w:t xml:space="preserve">(Dysmenorrhea) Primer Pada Remaja Putri Di  Mts </w:t>
            </w:r>
          </w:p>
          <w:p w:rsidR="004873D6" w:rsidRPr="00861301" w:rsidRDefault="004873D6" w:rsidP="00EA4A54">
            <w:pPr>
              <w:ind w:right="401"/>
              <w:jc w:val="both"/>
              <w:rPr>
                <w:rFonts w:asciiTheme="majorBidi" w:hAnsiTheme="majorBidi" w:cstheme="majorBidi"/>
                <w:sz w:val="24"/>
                <w:szCs w:val="24"/>
              </w:rPr>
            </w:pPr>
            <w:r w:rsidRPr="00861301">
              <w:rPr>
                <w:rFonts w:asciiTheme="majorBidi" w:hAnsiTheme="majorBidi" w:cstheme="majorBidi"/>
                <w:sz w:val="24"/>
                <w:szCs w:val="24"/>
              </w:rPr>
              <w:t xml:space="preserve">Nurul Hikmah Kota Surabaya </w:t>
            </w:r>
          </w:p>
          <w:p w:rsidR="004873D6" w:rsidRPr="00861301" w:rsidRDefault="004873D6" w:rsidP="00EA4A54">
            <w:pPr>
              <w:ind w:right="401"/>
              <w:jc w:val="both"/>
              <w:rPr>
                <w:rFonts w:asciiTheme="majorBidi" w:hAnsiTheme="majorBidi" w:cstheme="majorBidi"/>
                <w:sz w:val="24"/>
                <w:szCs w:val="24"/>
              </w:rPr>
            </w:pPr>
            <w:r w:rsidRPr="00861301">
              <w:rPr>
                <w:rFonts w:asciiTheme="majorBidi" w:hAnsiTheme="majorBidi" w:cstheme="majorBidi"/>
                <w:sz w:val="24"/>
                <w:szCs w:val="24"/>
              </w:rPr>
              <w:lastRenderedPageBreak/>
              <w:t>Tahun 2018</w:t>
            </w:r>
          </w:p>
        </w:tc>
        <w:tc>
          <w:tcPr>
            <w:tcW w:w="3003"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b/>
                <w:bCs/>
                <w:sz w:val="24"/>
                <w:szCs w:val="24"/>
              </w:rPr>
              <w:lastRenderedPageBreak/>
              <w:t>D</w:t>
            </w:r>
            <w:r w:rsidRPr="00861301">
              <w:rPr>
                <w:rFonts w:asciiTheme="majorBidi" w:hAnsiTheme="majorBidi" w:cstheme="majorBidi"/>
                <w:sz w:val="24"/>
                <w:szCs w:val="24"/>
              </w:rPr>
              <w:t>: quasi-experiment  method</w:t>
            </w:r>
          </w:p>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b/>
                <w:bCs/>
                <w:sz w:val="24"/>
                <w:szCs w:val="24"/>
              </w:rPr>
              <w:t>S:</w:t>
            </w:r>
            <w:r w:rsidRPr="00861301">
              <w:rPr>
                <w:rFonts w:asciiTheme="majorBidi" w:hAnsiTheme="majorBidi" w:cstheme="majorBidi"/>
                <w:sz w:val="24"/>
                <w:szCs w:val="24"/>
              </w:rPr>
              <w:t xml:space="preserve"> 26 responden </w:t>
            </w:r>
          </w:p>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b/>
                <w:bCs/>
                <w:sz w:val="24"/>
                <w:szCs w:val="24"/>
              </w:rPr>
              <w:t>V</w:t>
            </w:r>
            <w:r w:rsidRPr="00861301">
              <w:rPr>
                <w:rFonts w:asciiTheme="majorBidi" w:hAnsiTheme="majorBidi" w:cstheme="majorBidi"/>
                <w:sz w:val="24"/>
                <w:szCs w:val="24"/>
              </w:rPr>
              <w:t>: Dysmenorrhea, kunyit asam, nyeri menstruasi</w:t>
            </w:r>
          </w:p>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b/>
                <w:bCs/>
                <w:sz w:val="24"/>
                <w:szCs w:val="24"/>
              </w:rPr>
              <w:t>I</w:t>
            </w:r>
            <w:r w:rsidRPr="00861301">
              <w:rPr>
                <w:rFonts w:asciiTheme="majorBidi" w:hAnsiTheme="majorBidi" w:cstheme="majorBidi"/>
                <w:sz w:val="24"/>
                <w:szCs w:val="24"/>
              </w:rPr>
              <w:t xml:space="preserve">: pemberian minuman kunyit asam </w:t>
            </w:r>
          </w:p>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b/>
                <w:bCs/>
                <w:sz w:val="24"/>
                <w:szCs w:val="24"/>
              </w:rPr>
              <w:t>A</w:t>
            </w:r>
            <w:r w:rsidRPr="00861301">
              <w:rPr>
                <w:rFonts w:asciiTheme="majorBidi" w:hAnsiTheme="majorBidi" w:cstheme="majorBidi"/>
                <w:sz w:val="24"/>
                <w:szCs w:val="24"/>
              </w:rPr>
              <w:t xml:space="preserve">: uji wilcoxson </w:t>
            </w:r>
          </w:p>
        </w:tc>
        <w:tc>
          <w:tcPr>
            <w:tcW w:w="3811" w:type="dxa"/>
          </w:tcPr>
          <w:p w:rsidR="004873D6" w:rsidRPr="00861301" w:rsidRDefault="004873D6" w:rsidP="00EA4A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color w:val="222222"/>
                <w:sz w:val="24"/>
                <w:szCs w:val="24"/>
                <w:lang w:eastAsia="id-ID"/>
              </w:rPr>
            </w:pPr>
            <w:r w:rsidRPr="00861301">
              <w:rPr>
                <w:rFonts w:asciiTheme="majorBidi" w:eastAsia="Times New Roman" w:hAnsiTheme="majorBidi" w:cstheme="majorBidi"/>
                <w:color w:val="222222"/>
                <w:sz w:val="24"/>
                <w:szCs w:val="24"/>
                <w:lang w:eastAsia="id-ID"/>
              </w:rPr>
              <w:t xml:space="preserve">Hasil penelitian menunjukkan bahwa </w:t>
            </w:r>
          </w:p>
          <w:p w:rsidR="004873D6" w:rsidRPr="00861301" w:rsidRDefault="004873D6" w:rsidP="00EA4A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color w:val="222222"/>
                <w:sz w:val="24"/>
                <w:szCs w:val="24"/>
                <w:lang w:eastAsia="id-ID"/>
              </w:rPr>
            </w:pPr>
            <w:r w:rsidRPr="00861301">
              <w:rPr>
                <w:rFonts w:asciiTheme="majorBidi" w:eastAsia="Times New Roman" w:hAnsiTheme="majorBidi" w:cstheme="majorBidi"/>
                <w:color w:val="222222"/>
                <w:sz w:val="24"/>
                <w:szCs w:val="24"/>
                <w:lang w:eastAsia="id-ID"/>
              </w:rPr>
              <w:t xml:space="preserve">rata-rata tingkat nyeri menstruasi sebelum diberikan minuman kunyit asam yaitu sebesar 3.50, sedangkan ratarata tingkat nyeri menstruasi sesudah diberikan minuman kunyit asam yaitu sebesar 1.46. Hasil analisis p-value </w:t>
            </w:r>
          </w:p>
          <w:p w:rsidR="004873D6" w:rsidRPr="00861301" w:rsidRDefault="004873D6" w:rsidP="00EA4A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color w:val="222222"/>
                <w:sz w:val="24"/>
                <w:szCs w:val="24"/>
                <w:lang w:eastAsia="id-ID"/>
              </w:rPr>
            </w:pPr>
            <w:r w:rsidRPr="00861301">
              <w:rPr>
                <w:rFonts w:asciiTheme="majorBidi" w:eastAsia="Times New Roman" w:hAnsiTheme="majorBidi" w:cstheme="majorBidi"/>
                <w:color w:val="222222"/>
                <w:sz w:val="24"/>
                <w:szCs w:val="24"/>
                <w:lang w:eastAsia="id-ID"/>
              </w:rPr>
              <w:t xml:space="preserve">0.000 &lt; 0,05 dapat disimpulkan H0 ditolak. Kesimpulan dalam penelitian ini yaitu ada perbedaan </w:t>
            </w:r>
            <w:r w:rsidRPr="00861301">
              <w:rPr>
                <w:rFonts w:asciiTheme="majorBidi" w:eastAsia="Times New Roman" w:hAnsiTheme="majorBidi" w:cstheme="majorBidi"/>
                <w:color w:val="222222"/>
                <w:sz w:val="24"/>
                <w:szCs w:val="24"/>
                <w:lang w:eastAsia="id-ID"/>
              </w:rPr>
              <w:lastRenderedPageBreak/>
              <w:t xml:space="preserve">sebelum dan </w:t>
            </w:r>
          </w:p>
          <w:p w:rsidR="004873D6" w:rsidRPr="00861301" w:rsidRDefault="004873D6" w:rsidP="00EA4A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color w:val="222222"/>
                <w:sz w:val="24"/>
                <w:szCs w:val="24"/>
                <w:lang w:eastAsia="id-ID"/>
              </w:rPr>
            </w:pPr>
            <w:r w:rsidRPr="00861301">
              <w:rPr>
                <w:rFonts w:asciiTheme="majorBidi" w:eastAsia="Times New Roman" w:hAnsiTheme="majorBidi" w:cstheme="majorBidi"/>
                <w:color w:val="222222"/>
                <w:sz w:val="24"/>
                <w:szCs w:val="24"/>
                <w:lang w:eastAsia="id-ID"/>
              </w:rPr>
              <w:t xml:space="preserve">sesudah pemberian minuman kunyit asam terhadap penurunan tingkat nyeri menstruasi ( dysmenorrhea) pada </w:t>
            </w:r>
          </w:p>
          <w:p w:rsidR="004873D6" w:rsidRPr="00861301" w:rsidRDefault="004873D6" w:rsidP="00EA4A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color w:val="222222"/>
                <w:sz w:val="24"/>
                <w:szCs w:val="24"/>
                <w:lang w:eastAsia="id-ID"/>
              </w:rPr>
            </w:pPr>
            <w:r w:rsidRPr="00861301">
              <w:rPr>
                <w:rFonts w:asciiTheme="majorBidi" w:eastAsia="Times New Roman" w:hAnsiTheme="majorBidi" w:cstheme="majorBidi"/>
                <w:color w:val="222222"/>
                <w:sz w:val="24"/>
                <w:szCs w:val="24"/>
                <w:lang w:eastAsia="id-ID"/>
              </w:rPr>
              <w:t xml:space="preserve">remaja putri di MTS. Nurul Hikmah kota Surabaya tahun 2018. Peneliti harapkan bagi remaja putri untuk </w:t>
            </w:r>
          </w:p>
          <w:p w:rsidR="004873D6" w:rsidRPr="00861301" w:rsidRDefault="004873D6" w:rsidP="00EA4A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color w:val="222222"/>
                <w:sz w:val="24"/>
                <w:szCs w:val="24"/>
                <w:lang w:eastAsia="id-ID"/>
              </w:rPr>
            </w:pPr>
            <w:r w:rsidRPr="00861301">
              <w:rPr>
                <w:rFonts w:asciiTheme="majorBidi" w:eastAsia="Times New Roman" w:hAnsiTheme="majorBidi" w:cstheme="majorBidi"/>
                <w:color w:val="222222"/>
                <w:sz w:val="24"/>
                <w:szCs w:val="24"/>
                <w:lang w:eastAsia="id-ID"/>
              </w:rPr>
              <w:t xml:space="preserve">mengkonsumsi minuman kunyit asam pada saat dysmenorrhea sebagai salah satu obat tradisional  yang dapat </w:t>
            </w:r>
          </w:p>
          <w:p w:rsidR="004873D6" w:rsidRPr="00861301" w:rsidRDefault="004873D6" w:rsidP="00EA4A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eastAsia="Times New Roman" w:hAnsiTheme="majorBidi" w:cstheme="majorBidi"/>
                <w:color w:val="222222"/>
                <w:sz w:val="24"/>
                <w:szCs w:val="24"/>
                <w:lang w:eastAsia="id-ID"/>
              </w:rPr>
            </w:pPr>
            <w:r w:rsidRPr="00861301">
              <w:rPr>
                <w:rFonts w:asciiTheme="majorBidi" w:eastAsia="Times New Roman" w:hAnsiTheme="majorBidi" w:cstheme="majorBidi"/>
                <w:color w:val="222222"/>
                <w:sz w:val="24"/>
                <w:szCs w:val="24"/>
                <w:lang w:eastAsia="id-ID"/>
              </w:rPr>
              <w:t>menurunkan nyeri menstruasi, disamping itu efek samping yang mungkin terjadi sangat minimal.</w:t>
            </w:r>
          </w:p>
        </w:tc>
        <w:tc>
          <w:tcPr>
            <w:tcW w:w="1187" w:type="dxa"/>
          </w:tcPr>
          <w:p w:rsidR="004873D6" w:rsidRPr="00861301" w:rsidRDefault="004873D6" w:rsidP="00EA4A54">
            <w:pPr>
              <w:spacing w:line="276" w:lineRule="auto"/>
              <w:rPr>
                <w:rFonts w:asciiTheme="majorBidi" w:hAnsiTheme="majorBidi" w:cstheme="majorBidi"/>
                <w:sz w:val="24"/>
                <w:szCs w:val="24"/>
              </w:rPr>
            </w:pPr>
            <w:r w:rsidRPr="00861301">
              <w:rPr>
                <w:rFonts w:asciiTheme="majorBidi" w:hAnsiTheme="majorBidi" w:cstheme="majorBidi"/>
                <w:sz w:val="24"/>
                <w:szCs w:val="24"/>
              </w:rPr>
              <w:lastRenderedPageBreak/>
              <w:t>Perpusnas</w:t>
            </w:r>
          </w:p>
        </w:tc>
      </w:tr>
    </w:tbl>
    <w:p w:rsidR="004873D6" w:rsidRDefault="004873D6" w:rsidP="004873D6">
      <w:pPr>
        <w:rPr>
          <w:rFonts w:ascii="Times New Roman" w:hAnsi="Times New Roman" w:cs="Times New Roman"/>
          <w:b/>
          <w:sz w:val="24"/>
          <w:szCs w:val="24"/>
        </w:rPr>
        <w:sectPr w:rsidR="004873D6" w:rsidSect="00861301">
          <w:headerReference w:type="default" r:id="rId4"/>
          <w:footerReference w:type="default" r:id="rId5"/>
          <w:pgSz w:w="16838" w:h="11906" w:orient="landscape"/>
          <w:pgMar w:top="2268" w:right="1701" w:bottom="1701" w:left="1701" w:header="709" w:footer="709" w:gutter="0"/>
          <w:cols w:space="708"/>
          <w:docGrid w:linePitch="360"/>
        </w:sectPr>
      </w:pP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rPr>
      <w:id w:val="279462372"/>
      <w:docPartObj>
        <w:docPartGallery w:val="Page Numbers (Bottom of Page)"/>
        <w:docPartUnique/>
      </w:docPartObj>
    </w:sdtPr>
    <w:sdtEndPr>
      <w:rPr>
        <w:noProof/>
      </w:rPr>
    </w:sdtEndPr>
    <w:sdtContent>
      <w:p w:rsidR="00510C96" w:rsidRPr="00861301" w:rsidRDefault="004873D6">
        <w:pPr>
          <w:pStyle w:val="Footer"/>
          <w:jc w:val="right"/>
          <w:rPr>
            <w:rFonts w:asciiTheme="majorBidi" w:hAnsiTheme="majorBidi" w:cstheme="majorBidi"/>
          </w:rPr>
        </w:pPr>
        <w:r w:rsidRPr="00861301">
          <w:rPr>
            <w:rFonts w:asciiTheme="majorBidi" w:hAnsiTheme="majorBidi" w:cstheme="majorBidi"/>
          </w:rPr>
          <w:fldChar w:fldCharType="begin"/>
        </w:r>
        <w:r w:rsidRPr="00861301">
          <w:rPr>
            <w:rFonts w:asciiTheme="majorBidi" w:hAnsiTheme="majorBidi" w:cstheme="majorBidi"/>
          </w:rPr>
          <w:instrText xml:space="preserve"> PAGE   \* MERGEFORMAT </w:instrText>
        </w:r>
        <w:r w:rsidRPr="00861301">
          <w:rPr>
            <w:rFonts w:asciiTheme="majorBidi" w:hAnsiTheme="majorBidi" w:cstheme="majorBidi"/>
          </w:rPr>
          <w:fldChar w:fldCharType="separate"/>
        </w:r>
        <w:r>
          <w:rPr>
            <w:rFonts w:asciiTheme="majorBidi" w:hAnsiTheme="majorBidi" w:cstheme="majorBidi"/>
            <w:noProof/>
          </w:rPr>
          <w:t>15</w:t>
        </w:r>
        <w:r w:rsidRPr="00861301">
          <w:rPr>
            <w:rFonts w:asciiTheme="majorBidi" w:hAnsiTheme="majorBidi" w:cstheme="majorBidi"/>
            <w:noProof/>
          </w:rPr>
          <w:fldChar w:fldCharType="end"/>
        </w:r>
      </w:p>
    </w:sdtContent>
  </w:sdt>
  <w:p w:rsidR="00510C96" w:rsidRPr="00861301" w:rsidRDefault="004873D6">
    <w:pPr>
      <w:pStyle w:val="Footer"/>
      <w:rPr>
        <w:rFonts w:asciiTheme="majorBidi" w:hAnsiTheme="majorBidi" w:cstheme="majorBidi"/>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C96" w:rsidRPr="00BE3E59" w:rsidRDefault="004873D6" w:rsidP="00861301">
    <w:pPr>
      <w:pStyle w:val="Header"/>
      <w:jc w:val="right"/>
      <w:rPr>
        <w:rFonts w:asciiTheme="majorBidi" w:hAnsiTheme="majorBidi" w:cstheme="majorBidi"/>
      </w:rPr>
    </w:pPr>
  </w:p>
  <w:p w:rsidR="00510C96" w:rsidRDefault="004873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4873D6"/>
    <w:rsid w:val="004873D6"/>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3D6"/>
    <w:pPr>
      <w:spacing w:line="48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Sub C,kepala,Body of text,List Paragraph1,Heading 10,list paragraph,Body Text Char1,Char Char2,List Paragraph2,DWA List 1,Sub Judul DEA KP,Recommendation,List Paragraph11,Header Char1,Bulet1,Tabel,point-point,coba1"/>
    <w:basedOn w:val="Normal"/>
    <w:link w:val="ListParagraphChar"/>
    <w:uiPriority w:val="34"/>
    <w:qFormat/>
    <w:rsid w:val="004873D6"/>
    <w:pPr>
      <w:ind w:left="720"/>
      <w:contextualSpacing/>
    </w:pPr>
  </w:style>
  <w:style w:type="character" w:customStyle="1" w:styleId="ListParagraphChar">
    <w:name w:val="List Paragraph Char"/>
    <w:aliases w:val="UGEX'Z Char,Heading 1 Char1 Char,Sub C Char,kepala Char,Body of text Char,List Paragraph1 Char,Heading 10 Char,list paragraph Char,Body Text Char1 Char,Char Char2 Char,List Paragraph2 Char,DWA List 1 Char,Sub Judul DEA KP Char"/>
    <w:link w:val="ListParagraph"/>
    <w:uiPriority w:val="34"/>
    <w:qFormat/>
    <w:rsid w:val="004873D6"/>
    <w:rPr>
      <w:lang w:val="id-ID"/>
    </w:rPr>
  </w:style>
  <w:style w:type="table" w:styleId="TableGrid">
    <w:name w:val="Table Grid"/>
    <w:basedOn w:val="TableNormal"/>
    <w:uiPriority w:val="59"/>
    <w:rsid w:val="004873D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73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3D6"/>
    <w:rPr>
      <w:lang w:val="id-ID"/>
    </w:rPr>
  </w:style>
  <w:style w:type="paragraph" w:styleId="Footer">
    <w:name w:val="footer"/>
    <w:basedOn w:val="Normal"/>
    <w:link w:val="FooterChar"/>
    <w:uiPriority w:val="99"/>
    <w:unhideWhenUsed/>
    <w:rsid w:val="004873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3D6"/>
    <w:rPr>
      <w:lang w:val="id-ID"/>
    </w:rPr>
  </w:style>
  <w:style w:type="character" w:customStyle="1" w:styleId="tlid-translation">
    <w:name w:val="tlid-translation"/>
    <w:basedOn w:val="DefaultParagraphFont"/>
    <w:rsid w:val="004873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2021-02-19T06:41:00Z</dcterms:created>
  <dcterms:modified xsi:type="dcterms:W3CDTF">2021-02-19T06:42:00Z</dcterms:modified>
</cp:coreProperties>
</file>